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00DE" w14:textId="68F883A5" w:rsidR="00674D32" w:rsidRPr="00674D32" w:rsidRDefault="00674D32" w:rsidP="00674D32">
      <w:pPr>
        <w:spacing w:before="160" w:after="60" w:line="276" w:lineRule="auto"/>
        <w:jc w:val="both"/>
        <w:rPr>
          <w:rFonts w:ascii="Arial" w:hAnsi="Arial" w:cs="Arial"/>
          <w:b/>
          <w:bCs/>
          <w:sz w:val="20"/>
          <w:szCs w:val="20"/>
          <w:lang w:eastAsia="en-GB"/>
        </w:rPr>
      </w:pPr>
      <w:r w:rsidRPr="00674D32">
        <w:rPr>
          <w:rFonts w:ascii="Arial" w:hAnsi="Arial" w:cs="Arial"/>
          <w:b/>
          <w:bCs/>
          <w:sz w:val="20"/>
          <w:szCs w:val="20"/>
          <w:lang w:eastAsia="en-GB"/>
        </w:rPr>
        <w:t xml:space="preserve">Styrelsens beslut om </w:t>
      </w:r>
      <w:r w:rsidR="00527F83">
        <w:rPr>
          <w:rFonts w:ascii="Arial" w:hAnsi="Arial" w:cs="Arial"/>
          <w:b/>
          <w:bCs/>
          <w:sz w:val="20"/>
          <w:szCs w:val="20"/>
          <w:lang w:eastAsia="en-GB"/>
        </w:rPr>
        <w:t xml:space="preserve">riktad </w:t>
      </w:r>
      <w:r w:rsidRPr="00674D32">
        <w:rPr>
          <w:rFonts w:ascii="Arial" w:hAnsi="Arial" w:cs="Arial"/>
          <w:b/>
          <w:bCs/>
          <w:sz w:val="20"/>
          <w:szCs w:val="20"/>
          <w:lang w:eastAsia="en-GB"/>
        </w:rPr>
        <w:t>emission av aktier och teckningsoptioner</w:t>
      </w:r>
    </w:p>
    <w:p w14:paraId="7B1500BD" w14:textId="766DE36D" w:rsidR="00674D32" w:rsidRPr="00674D32" w:rsidRDefault="00A71EE4" w:rsidP="00674D32">
      <w:pPr>
        <w:shd w:val="clear" w:color="auto" w:fill="FFFFFF"/>
        <w:spacing w:line="276" w:lineRule="auto"/>
        <w:rPr>
          <w:rFonts w:ascii="Arial" w:hAnsi="Arial" w:cs="Arial"/>
          <w:color w:val="0A0A0A"/>
          <w:sz w:val="20"/>
          <w:szCs w:val="20"/>
        </w:rPr>
      </w:pPr>
      <w:r w:rsidRPr="00674D32">
        <w:rPr>
          <w:rFonts w:ascii="Arial" w:hAnsi="Arial" w:cs="Arial"/>
          <w:color w:val="0A0A0A"/>
          <w:sz w:val="20"/>
          <w:szCs w:val="20"/>
        </w:rPr>
        <w:t xml:space="preserve">Styrelsen för Zenergy AB </w:t>
      </w:r>
      <w:r>
        <w:rPr>
          <w:rFonts w:ascii="Arial" w:hAnsi="Arial" w:cs="Arial"/>
          <w:color w:val="0A0A0A"/>
          <w:sz w:val="20"/>
          <w:szCs w:val="20"/>
        </w:rPr>
        <w:t>beslutar</w:t>
      </w:r>
      <w:r w:rsidRPr="00674D32">
        <w:rPr>
          <w:rFonts w:ascii="Arial" w:hAnsi="Arial" w:cs="Arial"/>
          <w:color w:val="0A0A0A"/>
          <w:sz w:val="20"/>
          <w:szCs w:val="20"/>
        </w:rPr>
        <w:t>, under förutsättning av extra bolagsstämmans efterföljande godkännande</w:t>
      </w:r>
      <w:r>
        <w:rPr>
          <w:rFonts w:ascii="Arial" w:hAnsi="Arial" w:cs="Arial"/>
          <w:color w:val="0A0A0A"/>
          <w:sz w:val="20"/>
          <w:szCs w:val="20"/>
        </w:rPr>
        <w:t xml:space="preserve">, </w:t>
      </w:r>
      <w:r w:rsidR="00C55B6D" w:rsidRPr="00E46254">
        <w:rPr>
          <w:rFonts w:ascii="Arial" w:hAnsi="Arial" w:cs="Arial"/>
          <w:color w:val="0A0A0A"/>
          <w:sz w:val="20"/>
          <w:szCs w:val="20"/>
        </w:rPr>
        <w:t>om en riktad emission av högst</w:t>
      </w:r>
      <w:r w:rsidR="00512895" w:rsidRPr="00512895">
        <w:rPr>
          <w:rFonts w:ascii="Arial" w:hAnsi="Arial" w:cs="Arial"/>
          <w:color w:val="0A0A0A"/>
          <w:sz w:val="20"/>
          <w:szCs w:val="20"/>
        </w:rPr>
        <w:t xml:space="preserve"> 3 267 970</w:t>
      </w:r>
      <w:r w:rsidR="00C55B6D" w:rsidRPr="00E46254">
        <w:rPr>
          <w:rFonts w:ascii="Arial" w:hAnsi="Arial" w:cs="Arial"/>
          <w:color w:val="0A0A0A"/>
          <w:sz w:val="20"/>
          <w:szCs w:val="20"/>
        </w:rPr>
        <w:t xml:space="preserve"> B-aktier, högst </w:t>
      </w:r>
      <w:r w:rsidR="00512895" w:rsidRPr="00512895">
        <w:rPr>
          <w:rFonts w:ascii="Arial" w:hAnsi="Arial" w:cs="Arial"/>
          <w:color w:val="0A0A0A"/>
          <w:sz w:val="20"/>
          <w:szCs w:val="20"/>
        </w:rPr>
        <w:t>653</w:t>
      </w:r>
      <w:r w:rsidR="00512895">
        <w:rPr>
          <w:rFonts w:ascii="Arial" w:hAnsi="Arial" w:cs="Arial"/>
          <w:color w:val="0A0A0A"/>
          <w:sz w:val="20"/>
          <w:szCs w:val="20"/>
        </w:rPr>
        <w:t> </w:t>
      </w:r>
      <w:r w:rsidR="00512895" w:rsidRPr="00512895">
        <w:rPr>
          <w:rFonts w:ascii="Arial" w:hAnsi="Arial" w:cs="Arial"/>
          <w:color w:val="0A0A0A"/>
          <w:sz w:val="20"/>
          <w:szCs w:val="20"/>
        </w:rPr>
        <w:t>594</w:t>
      </w:r>
      <w:r w:rsidR="00512895">
        <w:rPr>
          <w:rFonts w:ascii="Arial" w:hAnsi="Arial" w:cs="Arial"/>
          <w:color w:val="0A0A0A"/>
          <w:sz w:val="20"/>
          <w:szCs w:val="20"/>
        </w:rPr>
        <w:t xml:space="preserve"> </w:t>
      </w:r>
      <w:r w:rsidR="00C55B6D" w:rsidRPr="00E46254">
        <w:rPr>
          <w:rFonts w:ascii="Arial" w:hAnsi="Arial" w:cs="Arial"/>
          <w:color w:val="0A0A0A"/>
          <w:sz w:val="20"/>
          <w:szCs w:val="20"/>
        </w:rPr>
        <w:t xml:space="preserve">teckningsoptioner av serie TO 5 och högst </w:t>
      </w:r>
      <w:r w:rsidR="00512895" w:rsidRPr="00512895">
        <w:rPr>
          <w:rFonts w:ascii="Arial" w:hAnsi="Arial" w:cs="Arial"/>
          <w:color w:val="0A0A0A"/>
          <w:sz w:val="20"/>
          <w:szCs w:val="20"/>
        </w:rPr>
        <w:t>653</w:t>
      </w:r>
      <w:r w:rsidR="00512895">
        <w:rPr>
          <w:rFonts w:ascii="Arial" w:hAnsi="Arial" w:cs="Arial"/>
          <w:color w:val="0A0A0A"/>
          <w:sz w:val="20"/>
          <w:szCs w:val="20"/>
        </w:rPr>
        <w:t> </w:t>
      </w:r>
      <w:r w:rsidR="00512895" w:rsidRPr="00512895">
        <w:rPr>
          <w:rFonts w:ascii="Arial" w:hAnsi="Arial" w:cs="Arial"/>
          <w:color w:val="0A0A0A"/>
          <w:sz w:val="20"/>
          <w:szCs w:val="20"/>
        </w:rPr>
        <w:t>594</w:t>
      </w:r>
      <w:r w:rsidR="00C55B6D" w:rsidRPr="00E46254">
        <w:rPr>
          <w:rFonts w:ascii="Arial" w:hAnsi="Arial" w:cs="Arial"/>
          <w:color w:val="0A0A0A"/>
          <w:sz w:val="20"/>
          <w:szCs w:val="20"/>
        </w:rPr>
        <w:t xml:space="preserve"> teckningsoptioner av serie TO 6, innebärandes en initial ökning av aktiekapitalet med högst </w:t>
      </w:r>
      <w:r w:rsidR="00512895" w:rsidRPr="00512895">
        <w:rPr>
          <w:rFonts w:ascii="Arial" w:hAnsi="Arial" w:cs="Arial"/>
          <w:color w:val="0A0A0A"/>
          <w:sz w:val="20"/>
          <w:szCs w:val="20"/>
        </w:rPr>
        <w:t>999 998,820</w:t>
      </w:r>
      <w:r w:rsidR="00512895">
        <w:rPr>
          <w:rFonts w:ascii="Arial" w:hAnsi="Arial" w:cs="Arial"/>
          <w:color w:val="0A0A0A"/>
          <w:sz w:val="20"/>
          <w:szCs w:val="20"/>
        </w:rPr>
        <w:t xml:space="preserve"> </w:t>
      </w:r>
      <w:r w:rsidR="00C55B6D" w:rsidRPr="00E46254">
        <w:rPr>
          <w:rFonts w:ascii="Arial" w:hAnsi="Arial" w:cs="Arial"/>
          <w:color w:val="0A0A0A"/>
          <w:sz w:val="20"/>
          <w:szCs w:val="20"/>
        </w:rPr>
        <w:t>kronor. Vid fullt utnyttjande av samtliga teckningsoptioner av serie TO 5 ökar aktiekapitalet med ytterligare högst</w:t>
      </w:r>
      <w:r w:rsidR="00512895" w:rsidRPr="00512895">
        <w:rPr>
          <w:rFonts w:ascii="Arial" w:hAnsi="Arial" w:cs="Arial"/>
          <w:color w:val="0A0A0A"/>
          <w:sz w:val="20"/>
          <w:szCs w:val="20"/>
        </w:rPr>
        <w:t xml:space="preserve"> 199 999,764</w:t>
      </w:r>
      <w:r w:rsidR="00C55B6D" w:rsidRPr="00E46254">
        <w:rPr>
          <w:rFonts w:ascii="Arial" w:hAnsi="Arial" w:cs="Arial"/>
          <w:color w:val="0A0A0A"/>
          <w:sz w:val="20"/>
          <w:szCs w:val="20"/>
        </w:rPr>
        <w:t xml:space="preserve"> kronor och vid fullt utnyttjande av samtliga teckningsoptioner av serie TO 6 ökar aktiekapitalet med ytterligare </w:t>
      </w:r>
      <w:r w:rsidR="00512895" w:rsidRPr="00512895">
        <w:rPr>
          <w:rFonts w:ascii="Arial" w:hAnsi="Arial" w:cs="Arial"/>
          <w:color w:val="0A0A0A"/>
          <w:sz w:val="20"/>
          <w:szCs w:val="20"/>
        </w:rPr>
        <w:t>199 999,764</w:t>
      </w:r>
      <w:r w:rsidR="00C55B6D" w:rsidRPr="00E46254">
        <w:rPr>
          <w:rFonts w:ascii="Arial" w:hAnsi="Arial" w:cs="Arial"/>
          <w:color w:val="0A0A0A"/>
          <w:sz w:val="20"/>
          <w:szCs w:val="20"/>
        </w:rPr>
        <w:t xml:space="preserve"> kronor. För beslutet ska i övrigt följande villkor gälla</w:t>
      </w:r>
      <w:r w:rsidR="00674D32" w:rsidRPr="00674D32">
        <w:rPr>
          <w:rFonts w:ascii="Arial" w:hAnsi="Arial" w:cs="Arial"/>
          <w:color w:val="0A0A0A"/>
          <w:sz w:val="20"/>
          <w:szCs w:val="20"/>
        </w:rPr>
        <w:t>.</w:t>
      </w:r>
    </w:p>
    <w:p w14:paraId="6FCA466C" w14:textId="05FDF10E" w:rsidR="00674D32" w:rsidRPr="00674D32" w:rsidRDefault="00C55B6D" w:rsidP="00674D32">
      <w:pPr>
        <w:pStyle w:val="Liststycke"/>
        <w:numPr>
          <w:ilvl w:val="0"/>
          <w:numId w:val="26"/>
        </w:numPr>
        <w:shd w:val="clear" w:color="auto" w:fill="FFFFFF"/>
        <w:spacing w:after="0" w:line="276" w:lineRule="auto"/>
        <w:rPr>
          <w:rFonts w:cs="Arial"/>
          <w:color w:val="0A0A0A"/>
          <w:sz w:val="20"/>
        </w:rPr>
      </w:pPr>
      <w:r w:rsidRPr="00E46254">
        <w:rPr>
          <w:rFonts w:cs="Arial"/>
          <w:color w:val="0A0A0A"/>
          <w:sz w:val="20"/>
        </w:rPr>
        <w:t>Rätt att teckna de nya B-aktierna, teckningsoptioner av serie TO 5 och teckningsoptionerna av serie TO 6 ska, med avvikelse från aktieägarnas företrädesrätt, endast tillkomma</w:t>
      </w:r>
      <w:r w:rsidR="00F254C5" w:rsidRPr="00F254C5">
        <w:t xml:space="preserve"> </w:t>
      </w:r>
      <w:r w:rsidR="00F254C5" w:rsidRPr="00F254C5">
        <w:rPr>
          <w:rFonts w:cs="Arial"/>
          <w:color w:val="0A0A0A"/>
          <w:sz w:val="20"/>
        </w:rPr>
        <w:t xml:space="preserve">Lidas </w:t>
      </w:r>
      <w:proofErr w:type="spellStart"/>
      <w:r w:rsidR="00F254C5" w:rsidRPr="00F254C5">
        <w:rPr>
          <w:rFonts w:cs="Arial"/>
          <w:color w:val="0A0A0A"/>
          <w:sz w:val="20"/>
        </w:rPr>
        <w:t>Con</w:t>
      </w:r>
      <w:proofErr w:type="spellEnd"/>
      <w:r w:rsidR="00F254C5" w:rsidRPr="00F254C5">
        <w:rPr>
          <w:rFonts w:cs="Arial"/>
          <w:color w:val="0A0A0A"/>
          <w:sz w:val="20"/>
        </w:rPr>
        <w:t xml:space="preserve"> AB</w:t>
      </w:r>
      <w:r w:rsidRPr="00E46254">
        <w:rPr>
          <w:rFonts w:cs="Arial"/>
          <w:color w:val="0A0A0A"/>
          <w:sz w:val="20"/>
        </w:rPr>
        <w:t>.</w:t>
      </w:r>
      <w:r>
        <w:rPr>
          <w:rFonts w:cs="Arial"/>
          <w:color w:val="0A0A0A"/>
          <w:sz w:val="20"/>
        </w:rPr>
        <w:t xml:space="preserve"> </w:t>
      </w:r>
      <w:r w:rsidRPr="00E46254">
        <w:rPr>
          <w:rFonts w:cs="Arial"/>
          <w:color w:val="0A0A0A"/>
          <w:sz w:val="20"/>
        </w:rPr>
        <w:t>Överteckning kan inte ske</w:t>
      </w:r>
      <w:r w:rsidR="00527F83" w:rsidRPr="000051DD">
        <w:rPr>
          <w:rFonts w:cs="Arial"/>
          <w:color w:val="0A0A0A"/>
          <w:sz w:val="20"/>
        </w:rPr>
        <w:t xml:space="preserve">. Bolagets styrelse har genomfört en samlad utvärdering och noga övervägt möjligheterna att anskaffa kapital genom en företrädesemission. Bolagets styrelse anser dock, med hänsyn till de aktuella marknadsförhållandena samt att bolaget nyligen genomfört en företrädesemission, att det skulle innebära en risk att bolaget inte kan tillgodose sitt kapitalbehov och samtidigt upprätthålla en tillfredsställande kapitalstruktur. Skälen till att avvika från att ta in kapital genom en företrädesemission är vidare (i) att den riktade emissionen kan genomföras på ett mer tids- och kostnadseffektivt sätt och med mindre potentiell marknadsvolatilitet, (ii) att med tanke på de aktuella marknadsförhållandena och den rådande marknadsvolatiliteten har styrelsen bedömt att en företrädesemission sannolikt skulle kräva en betydande garantiteckning från ett garantikonsortium, vilket skulle medföra merkostnader och/eller ytterligare utspädning för aktieägarna beroende på vilken typ av vederlag som betalas för sådana garantiåtaganden, särskilt med beaktande av den totala emissionslikviden i den riktade emissionen, (iii) att det sannolikt skulle gjorts till en lägre teckningskurs givet de rabattnivåer för företrädesemissioner som genomförts på marknaden nyligen, (iv) att det finns betydande risk att en företrädesemission, likt senaste företrädesemissionen, inte skulle komma att bli fulltecknad, och (v) att till skillnad från genomförandet av en företrädesemission innebär den riktade emissionen att bolagets </w:t>
      </w:r>
      <w:proofErr w:type="spellStart"/>
      <w:r w:rsidR="00527F83" w:rsidRPr="000051DD">
        <w:rPr>
          <w:rFonts w:cs="Arial"/>
          <w:color w:val="0A0A0A"/>
          <w:sz w:val="20"/>
        </w:rPr>
        <w:t>ägarbas</w:t>
      </w:r>
      <w:proofErr w:type="spellEnd"/>
      <w:r w:rsidR="00527F83" w:rsidRPr="000051DD">
        <w:rPr>
          <w:rFonts w:cs="Arial"/>
          <w:color w:val="0A0A0A"/>
          <w:sz w:val="20"/>
        </w:rPr>
        <w:t xml:space="preserve"> kompletteras med ekonomiskt starka ägare, vilket förväntas stärka </w:t>
      </w:r>
      <w:proofErr w:type="spellStart"/>
      <w:r w:rsidR="00527F83" w:rsidRPr="000051DD">
        <w:rPr>
          <w:rFonts w:cs="Arial"/>
          <w:color w:val="0A0A0A"/>
          <w:sz w:val="20"/>
        </w:rPr>
        <w:t>Zenergys</w:t>
      </w:r>
      <w:proofErr w:type="spellEnd"/>
      <w:r w:rsidR="00527F83" w:rsidRPr="000051DD">
        <w:rPr>
          <w:rFonts w:cs="Arial"/>
          <w:color w:val="0A0A0A"/>
          <w:sz w:val="20"/>
        </w:rPr>
        <w:t xml:space="preserve"> långsiktiga förmåga att genomföra företagets tillväxtstrategi. Styrelsens samlade bedömning är att skälen för att genomföra den riktade emissionen med avvikelse från aktieägarnas företrädesrätt överväger de skäl som motiverar huvudregeln att emittera aktier med företrädesrätt för befintliga aktieägare, och att en emission med avvikelse från aktieägarnas företrädesrätt ligger i bolagets och samtliga aktieägares intresse</w:t>
      </w:r>
      <w:r w:rsidR="00674D32" w:rsidRPr="00674D32">
        <w:rPr>
          <w:rFonts w:cs="Arial"/>
          <w:color w:val="0A0A0A"/>
          <w:sz w:val="20"/>
        </w:rPr>
        <w:t>.</w:t>
      </w:r>
    </w:p>
    <w:p w14:paraId="3DFC8F80" w14:textId="239B6AFC" w:rsidR="00674D32" w:rsidRPr="00674D32" w:rsidRDefault="00674D32" w:rsidP="00674D32">
      <w:pPr>
        <w:pStyle w:val="Liststycke"/>
        <w:numPr>
          <w:ilvl w:val="0"/>
          <w:numId w:val="26"/>
        </w:numPr>
        <w:shd w:val="clear" w:color="auto" w:fill="FFFFFF"/>
        <w:spacing w:after="0" w:line="276" w:lineRule="auto"/>
        <w:rPr>
          <w:rFonts w:cs="Arial"/>
          <w:color w:val="0A0A0A"/>
          <w:sz w:val="20"/>
        </w:rPr>
      </w:pPr>
      <w:r w:rsidRPr="00674D32">
        <w:rPr>
          <w:rFonts w:cs="Arial"/>
          <w:color w:val="0A0A0A"/>
          <w:sz w:val="20"/>
        </w:rPr>
        <w:t xml:space="preserve">För </w:t>
      </w:r>
      <w:r w:rsidR="00527F83" w:rsidRPr="000051DD">
        <w:rPr>
          <w:rFonts w:cs="Arial"/>
          <w:color w:val="0A0A0A"/>
          <w:sz w:val="20"/>
        </w:rPr>
        <w:t xml:space="preserve">varje tecknad B-aktie ska erläggas </w:t>
      </w:r>
      <w:r w:rsidR="008A405B">
        <w:rPr>
          <w:rFonts w:cs="Arial"/>
          <w:color w:val="0A0A0A"/>
          <w:sz w:val="20"/>
        </w:rPr>
        <w:t>0,306</w:t>
      </w:r>
      <w:r w:rsidR="00527F83" w:rsidRPr="000051DD">
        <w:rPr>
          <w:rFonts w:cs="Arial"/>
          <w:color w:val="0A0A0A"/>
          <w:sz w:val="20"/>
        </w:rPr>
        <w:t xml:space="preserve"> kronor. Teckningskursen för </w:t>
      </w:r>
      <w:r w:rsidR="00531990">
        <w:rPr>
          <w:rFonts w:cs="Arial"/>
          <w:color w:val="0A0A0A"/>
          <w:sz w:val="20"/>
        </w:rPr>
        <w:t xml:space="preserve">de </w:t>
      </w:r>
      <w:r w:rsidR="00527F83" w:rsidRPr="000051DD">
        <w:rPr>
          <w:rFonts w:cs="Arial"/>
          <w:color w:val="0A0A0A"/>
          <w:sz w:val="20"/>
        </w:rPr>
        <w:t xml:space="preserve">nyemitterade B-aktierna har fastställts av styrelsen efter förhandlingar på armlängds avstånd och motsvarar stängningskursen för Bolagets aktie på Spotlight Stock Market </w:t>
      </w:r>
      <w:r w:rsidR="00527F83" w:rsidRPr="008A405B">
        <w:rPr>
          <w:rFonts w:cs="Arial"/>
          <w:color w:val="0A0A0A"/>
          <w:sz w:val="20"/>
        </w:rPr>
        <w:t xml:space="preserve">den </w:t>
      </w:r>
      <w:r w:rsidR="00CD60E2" w:rsidRPr="008A405B">
        <w:rPr>
          <w:rFonts w:cs="Arial"/>
          <w:color w:val="0A0A0A"/>
          <w:sz w:val="20"/>
        </w:rPr>
        <w:t>1</w:t>
      </w:r>
      <w:r w:rsidR="00CA061A" w:rsidRPr="008A405B">
        <w:rPr>
          <w:rFonts w:cs="Arial"/>
          <w:color w:val="0A0A0A"/>
          <w:sz w:val="20"/>
        </w:rPr>
        <w:t>1</w:t>
      </w:r>
      <w:r w:rsidR="00CD60E2" w:rsidRPr="008A405B">
        <w:rPr>
          <w:rFonts w:cs="Arial"/>
          <w:color w:val="0A0A0A"/>
          <w:sz w:val="20"/>
        </w:rPr>
        <w:t xml:space="preserve"> september</w:t>
      </w:r>
      <w:r w:rsidR="00527F83" w:rsidRPr="008A405B">
        <w:rPr>
          <w:rFonts w:cs="Arial"/>
          <w:color w:val="0A0A0A"/>
          <w:sz w:val="20"/>
        </w:rPr>
        <w:t xml:space="preserve"> 2025</w:t>
      </w:r>
      <w:r w:rsidR="00527F83" w:rsidRPr="000051DD">
        <w:rPr>
          <w:rFonts w:cs="Arial"/>
          <w:color w:val="0A0A0A"/>
          <w:sz w:val="20"/>
        </w:rPr>
        <w:t xml:space="preserve">. Styrelsen bedömer att teckningskursen är marknadsmässig och återspeglar efterfrågan på Bolagets aktier. </w:t>
      </w:r>
      <w:r w:rsidR="002728E9">
        <w:rPr>
          <w:rFonts w:cs="Arial"/>
          <w:color w:val="0A0A0A"/>
          <w:sz w:val="20"/>
        </w:rPr>
        <w:t>T</w:t>
      </w:r>
      <w:r w:rsidR="002728E9" w:rsidRPr="005A46EA">
        <w:rPr>
          <w:rFonts w:ascii="Arial" w:hAnsi="Arial" w:cs="Arial"/>
          <w:color w:val="0A0A0A"/>
          <w:sz w:val="20"/>
          <w:szCs w:val="20"/>
        </w:rPr>
        <w:t xml:space="preserve">eckningsoptioner av serie TO 5 </w:t>
      </w:r>
      <w:r w:rsidR="002728E9" w:rsidRPr="005A46EA">
        <w:rPr>
          <w:rFonts w:cs="Arial"/>
          <w:color w:val="0A0A0A"/>
          <w:sz w:val="20"/>
        </w:rPr>
        <w:t>o</w:t>
      </w:r>
      <w:r w:rsidR="002728E9">
        <w:rPr>
          <w:rFonts w:cs="Arial"/>
          <w:color w:val="0A0A0A"/>
          <w:sz w:val="20"/>
        </w:rPr>
        <w:t>ch t</w:t>
      </w:r>
      <w:r w:rsidR="002728E9" w:rsidRPr="000051DD">
        <w:rPr>
          <w:rFonts w:cs="Arial"/>
          <w:color w:val="0A0A0A"/>
          <w:sz w:val="20"/>
        </w:rPr>
        <w:t xml:space="preserve">eckningsoptioner av serie TO </w:t>
      </w:r>
      <w:r w:rsidR="002728E9">
        <w:rPr>
          <w:rFonts w:cs="Arial"/>
          <w:color w:val="0A0A0A"/>
          <w:sz w:val="20"/>
        </w:rPr>
        <w:t>6</w:t>
      </w:r>
      <w:r w:rsidR="002728E9" w:rsidRPr="000051DD">
        <w:rPr>
          <w:rFonts w:cs="Arial"/>
          <w:color w:val="0A0A0A"/>
          <w:sz w:val="20"/>
        </w:rPr>
        <w:t xml:space="preserve"> erhålls vederlagsfritt</w:t>
      </w:r>
      <w:r w:rsidRPr="00674D32">
        <w:rPr>
          <w:rFonts w:cs="Arial"/>
          <w:color w:val="0A0A0A"/>
          <w:sz w:val="20"/>
        </w:rPr>
        <w:t xml:space="preserve">. </w:t>
      </w:r>
    </w:p>
    <w:p w14:paraId="1D19FB7E" w14:textId="5B78B3E8" w:rsidR="00674D32" w:rsidRPr="00674D32" w:rsidRDefault="002728E9" w:rsidP="00674D32">
      <w:pPr>
        <w:pStyle w:val="Liststycke"/>
        <w:numPr>
          <w:ilvl w:val="0"/>
          <w:numId w:val="26"/>
        </w:numPr>
        <w:shd w:val="clear" w:color="auto" w:fill="FFFFFF"/>
        <w:spacing w:after="0" w:line="276" w:lineRule="auto"/>
        <w:rPr>
          <w:rFonts w:cs="Arial"/>
          <w:color w:val="0A0A0A"/>
          <w:sz w:val="20"/>
        </w:rPr>
      </w:pPr>
      <w:r>
        <w:rPr>
          <w:rFonts w:cs="Arial"/>
          <w:color w:val="0A0A0A"/>
          <w:sz w:val="20"/>
        </w:rPr>
        <w:t>Fem (5) tecknade</w:t>
      </w:r>
      <w:r w:rsidRPr="000051DD">
        <w:rPr>
          <w:rFonts w:cs="Arial"/>
          <w:color w:val="0A0A0A"/>
          <w:sz w:val="20"/>
        </w:rPr>
        <w:t xml:space="preserve"> B-aktier </w:t>
      </w:r>
      <w:r w:rsidRPr="005A46EA">
        <w:rPr>
          <w:rFonts w:cs="Arial"/>
          <w:color w:val="0A0A0A"/>
          <w:sz w:val="20"/>
        </w:rPr>
        <w:t xml:space="preserve">berättigar till en (1) </w:t>
      </w:r>
      <w:r w:rsidRPr="005A46EA">
        <w:rPr>
          <w:rFonts w:ascii="Arial" w:hAnsi="Arial" w:cs="Arial"/>
          <w:color w:val="0A0A0A"/>
          <w:sz w:val="20"/>
          <w:szCs w:val="20"/>
        </w:rPr>
        <w:t xml:space="preserve">teckningsoptioner av serie TO 5 </w:t>
      </w:r>
      <w:r>
        <w:rPr>
          <w:rFonts w:cs="Arial"/>
          <w:color w:val="0A0A0A"/>
          <w:sz w:val="20"/>
        </w:rPr>
        <w:t>och en (1)</w:t>
      </w:r>
      <w:r w:rsidRPr="000051DD">
        <w:rPr>
          <w:rFonts w:cs="Arial"/>
          <w:color w:val="0A0A0A"/>
          <w:sz w:val="20"/>
        </w:rPr>
        <w:t xml:space="preserve"> teckningsoption av serie TO </w:t>
      </w:r>
      <w:r>
        <w:rPr>
          <w:rFonts w:cs="Arial"/>
          <w:color w:val="0A0A0A"/>
          <w:sz w:val="20"/>
        </w:rPr>
        <w:t>6</w:t>
      </w:r>
      <w:r w:rsidR="00674D32" w:rsidRPr="00674D32">
        <w:rPr>
          <w:rFonts w:cs="Arial"/>
          <w:color w:val="0A0A0A"/>
          <w:sz w:val="20"/>
        </w:rPr>
        <w:t>.</w:t>
      </w:r>
    </w:p>
    <w:p w14:paraId="0E672C0D" w14:textId="77777777" w:rsidR="00CD60E2" w:rsidRPr="000051DD" w:rsidRDefault="00CD60E2" w:rsidP="00CD60E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Teckning av de nyemitterade B-aktierna</w:t>
      </w:r>
      <w:r>
        <w:rPr>
          <w:rFonts w:cs="Arial"/>
          <w:color w:val="0A0A0A"/>
          <w:sz w:val="20"/>
        </w:rPr>
        <w:t xml:space="preserve">, </w:t>
      </w:r>
      <w:r w:rsidRPr="005A46EA">
        <w:rPr>
          <w:rFonts w:cs="Arial"/>
          <w:color w:val="0A0A0A"/>
          <w:sz w:val="20"/>
        </w:rPr>
        <w:t>teckningsoptioner</w:t>
      </w:r>
      <w:r>
        <w:rPr>
          <w:rFonts w:cs="Arial"/>
          <w:color w:val="0A0A0A"/>
          <w:sz w:val="20"/>
        </w:rPr>
        <w:t>na</w:t>
      </w:r>
      <w:r w:rsidRPr="005A46EA">
        <w:rPr>
          <w:rFonts w:cs="Arial"/>
          <w:color w:val="0A0A0A"/>
          <w:sz w:val="20"/>
        </w:rPr>
        <w:t xml:space="preserve"> av serie TO 5 </w:t>
      </w:r>
      <w:r w:rsidRPr="000051DD">
        <w:rPr>
          <w:rFonts w:cs="Arial"/>
          <w:color w:val="0A0A0A"/>
          <w:sz w:val="20"/>
        </w:rPr>
        <w:t xml:space="preserve">och teckningsoptionerna av serie TO </w:t>
      </w:r>
      <w:r>
        <w:rPr>
          <w:rFonts w:cs="Arial"/>
          <w:color w:val="0A0A0A"/>
          <w:sz w:val="20"/>
        </w:rPr>
        <w:t>6</w:t>
      </w:r>
      <w:r w:rsidRPr="000051DD">
        <w:rPr>
          <w:rFonts w:cs="Arial"/>
          <w:color w:val="0A0A0A"/>
          <w:sz w:val="20"/>
        </w:rPr>
        <w:t xml:space="preserve"> ska ske </w:t>
      </w:r>
      <w:r>
        <w:rPr>
          <w:rFonts w:cs="Arial"/>
          <w:color w:val="0A0A0A"/>
          <w:sz w:val="20"/>
        </w:rPr>
        <w:t>senast den 21 oktober 2025.</w:t>
      </w:r>
    </w:p>
    <w:p w14:paraId="733FF2F6" w14:textId="7FD8E335" w:rsidR="00674D32" w:rsidRPr="00674D32" w:rsidRDefault="00CD60E2" w:rsidP="00CD60E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 xml:space="preserve">Betalning av tecknade B-aktier ska ske kontant och erläggas </w:t>
      </w:r>
      <w:r>
        <w:rPr>
          <w:rFonts w:cs="Arial"/>
          <w:color w:val="0A0A0A"/>
          <w:sz w:val="20"/>
        </w:rPr>
        <w:t xml:space="preserve">senast den </w:t>
      </w:r>
      <w:r w:rsidR="00652C0E">
        <w:rPr>
          <w:rFonts w:cs="Arial"/>
          <w:color w:val="0A0A0A"/>
          <w:sz w:val="20"/>
        </w:rPr>
        <w:t>13 mars 2026</w:t>
      </w:r>
      <w:r w:rsidR="00674D32" w:rsidRPr="00674D32">
        <w:rPr>
          <w:rFonts w:cs="Arial"/>
          <w:color w:val="0A0A0A"/>
          <w:sz w:val="20"/>
        </w:rPr>
        <w:t xml:space="preserve">. </w:t>
      </w:r>
    </w:p>
    <w:p w14:paraId="7758BCB4" w14:textId="77777777" w:rsidR="00674D32" w:rsidRPr="00674D32" w:rsidRDefault="00674D32" w:rsidP="00674D32">
      <w:pPr>
        <w:pStyle w:val="Liststycke"/>
        <w:numPr>
          <w:ilvl w:val="0"/>
          <w:numId w:val="26"/>
        </w:numPr>
        <w:shd w:val="clear" w:color="auto" w:fill="FFFFFF"/>
        <w:spacing w:after="0" w:line="276" w:lineRule="auto"/>
        <w:rPr>
          <w:rFonts w:cs="Arial"/>
          <w:color w:val="0A0A0A"/>
          <w:sz w:val="20"/>
        </w:rPr>
      </w:pPr>
      <w:r w:rsidRPr="00674D32">
        <w:rPr>
          <w:rFonts w:cs="Arial"/>
          <w:color w:val="0A0A0A"/>
          <w:sz w:val="20"/>
        </w:rPr>
        <w:t>Överkursen ska tillföras den fria överkursfonden.</w:t>
      </w:r>
    </w:p>
    <w:p w14:paraId="224C309D" w14:textId="77777777" w:rsidR="00674D32" w:rsidRPr="00674D32" w:rsidRDefault="00674D32" w:rsidP="00674D32">
      <w:pPr>
        <w:pStyle w:val="Liststycke"/>
        <w:numPr>
          <w:ilvl w:val="0"/>
          <w:numId w:val="26"/>
        </w:numPr>
        <w:shd w:val="clear" w:color="auto" w:fill="FFFFFF"/>
        <w:spacing w:after="0" w:line="276" w:lineRule="auto"/>
        <w:rPr>
          <w:rFonts w:cs="Arial"/>
          <w:color w:val="0A0A0A"/>
          <w:sz w:val="20"/>
        </w:rPr>
      </w:pPr>
      <w:r w:rsidRPr="00674D32">
        <w:rPr>
          <w:rFonts w:cs="Arial"/>
          <w:color w:val="0A0A0A"/>
          <w:sz w:val="20"/>
        </w:rPr>
        <w:t>Styrelsen ska ha rätt att förlänga teckningstiden och</w:t>
      </w:r>
      <w:r w:rsidRPr="00674D32">
        <w:t xml:space="preserve"> </w:t>
      </w:r>
      <w:r w:rsidRPr="00674D32">
        <w:rPr>
          <w:rFonts w:cs="Arial"/>
          <w:color w:val="0A0A0A"/>
          <w:sz w:val="20"/>
        </w:rPr>
        <w:t>tiden för betalning.</w:t>
      </w:r>
    </w:p>
    <w:p w14:paraId="5FF1CE2D" w14:textId="7754A396" w:rsidR="00674D32" w:rsidRDefault="00674D32" w:rsidP="00674D32">
      <w:pPr>
        <w:pStyle w:val="Liststycke"/>
        <w:numPr>
          <w:ilvl w:val="0"/>
          <w:numId w:val="26"/>
        </w:numPr>
        <w:shd w:val="clear" w:color="auto" w:fill="FFFFFF"/>
        <w:spacing w:after="0" w:line="276" w:lineRule="auto"/>
        <w:rPr>
          <w:rFonts w:cs="Arial"/>
          <w:color w:val="0A0A0A"/>
          <w:sz w:val="20"/>
        </w:rPr>
      </w:pPr>
      <w:r w:rsidRPr="00674D32">
        <w:rPr>
          <w:rFonts w:cs="Arial"/>
          <w:color w:val="0A0A0A"/>
          <w:sz w:val="20"/>
        </w:rPr>
        <w:t xml:space="preserve">De </w:t>
      </w:r>
      <w:r w:rsidR="002728E9" w:rsidRPr="000051DD">
        <w:rPr>
          <w:rFonts w:cs="Arial"/>
          <w:color w:val="0A0A0A"/>
          <w:sz w:val="20"/>
        </w:rPr>
        <w:t xml:space="preserve">nya B-aktierna ska medföra rätt till utdelning första gången på den avstämningsdag för utdelning som infaller närmast efter det att den riktade emissionen har registrerats vid Bolagsverket. De nya B-aktier som utges efter teckning med stöd av teckningsoptionerna av serie TO </w:t>
      </w:r>
      <w:r w:rsidR="002728E9">
        <w:rPr>
          <w:rFonts w:cs="Arial"/>
          <w:color w:val="0A0A0A"/>
          <w:sz w:val="20"/>
        </w:rPr>
        <w:t>5</w:t>
      </w:r>
      <w:r w:rsidR="002728E9" w:rsidRPr="000051DD">
        <w:rPr>
          <w:rFonts w:cs="Arial"/>
          <w:color w:val="0A0A0A"/>
          <w:sz w:val="20"/>
        </w:rPr>
        <w:t xml:space="preserve"> berättigar till vinstutdelning första gången på den första avstämningsdag för utdelning som infaller efter det att teckning av B-aktier genom utnyttjande av teckningsoptionerna verkställts</w:t>
      </w:r>
      <w:r w:rsidR="002728E9">
        <w:rPr>
          <w:rFonts w:cs="Arial"/>
          <w:color w:val="0A0A0A"/>
          <w:sz w:val="20"/>
        </w:rPr>
        <w:t xml:space="preserve">. </w:t>
      </w:r>
      <w:r w:rsidR="002728E9" w:rsidRPr="000051DD">
        <w:rPr>
          <w:rFonts w:cs="Arial"/>
          <w:color w:val="0A0A0A"/>
          <w:sz w:val="20"/>
        </w:rPr>
        <w:t xml:space="preserve">De nya B-aktier som utges efter teckning med stöd av </w:t>
      </w:r>
      <w:r w:rsidR="002728E9" w:rsidRPr="000051DD">
        <w:rPr>
          <w:rFonts w:cs="Arial"/>
          <w:color w:val="0A0A0A"/>
          <w:sz w:val="20"/>
        </w:rPr>
        <w:lastRenderedPageBreak/>
        <w:t xml:space="preserve">teckningsoptionerna av serie TO </w:t>
      </w:r>
      <w:r w:rsidR="002728E9">
        <w:rPr>
          <w:rFonts w:cs="Arial"/>
          <w:color w:val="0A0A0A"/>
          <w:sz w:val="20"/>
        </w:rPr>
        <w:t>6</w:t>
      </w:r>
      <w:r w:rsidR="002728E9" w:rsidRPr="000051DD">
        <w:rPr>
          <w:rFonts w:cs="Arial"/>
          <w:color w:val="0A0A0A"/>
          <w:sz w:val="20"/>
        </w:rPr>
        <w:t xml:space="preserve"> berättigar till vinstutdelning första gången på den första avstämningsdag för utdelning som infaller efter det att teckning av B-aktier genom utnyttjande av teckningsoptionerna verkställts</w:t>
      </w:r>
      <w:r w:rsidRPr="00674D32">
        <w:rPr>
          <w:rFonts w:cs="Arial"/>
          <w:color w:val="0A0A0A"/>
          <w:sz w:val="20"/>
        </w:rPr>
        <w:t>.</w:t>
      </w:r>
    </w:p>
    <w:p w14:paraId="4F00B153" w14:textId="7265379B" w:rsidR="002728E9" w:rsidRPr="00674D32" w:rsidRDefault="002728E9" w:rsidP="00674D3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 xml:space="preserve">En (1) </w:t>
      </w:r>
      <w:r w:rsidRPr="00EB175E">
        <w:rPr>
          <w:rFonts w:cs="Arial"/>
          <w:color w:val="0A0A0A"/>
          <w:sz w:val="20"/>
        </w:rPr>
        <w:t xml:space="preserve">teckningsoption av serie TO 5 </w:t>
      </w:r>
      <w:r w:rsidRPr="000051DD">
        <w:rPr>
          <w:rFonts w:cs="Arial"/>
          <w:color w:val="0A0A0A"/>
          <w:sz w:val="20"/>
        </w:rPr>
        <w:t xml:space="preserve">berättigar innehavaren till teckning av en (1) ny B-aktie i bolaget under perioden från och med </w:t>
      </w:r>
      <w:r w:rsidRPr="00F254C5">
        <w:rPr>
          <w:rFonts w:cs="Arial"/>
          <w:color w:val="0A0A0A"/>
          <w:sz w:val="20"/>
        </w:rPr>
        <w:t>den 17 mars 2026 till och med den 31 mars 2026 till</w:t>
      </w:r>
      <w:r w:rsidRPr="000051DD">
        <w:rPr>
          <w:rFonts w:cs="Arial"/>
          <w:color w:val="0A0A0A"/>
          <w:sz w:val="20"/>
        </w:rPr>
        <w:t xml:space="preserve"> en teckningskurs som uppgår till det lägsta av (i) </w:t>
      </w:r>
      <w:r w:rsidR="008A405B">
        <w:rPr>
          <w:rFonts w:cs="Arial"/>
          <w:color w:val="0A0A0A"/>
          <w:sz w:val="20"/>
        </w:rPr>
        <w:t>0,306</w:t>
      </w:r>
      <w:r w:rsidRPr="000051DD">
        <w:rPr>
          <w:rFonts w:cs="Arial"/>
          <w:color w:val="0A0A0A"/>
          <w:sz w:val="20"/>
        </w:rPr>
        <w:t xml:space="preserve"> kronor per B-aktie, motsvarande </w:t>
      </w:r>
      <w:r>
        <w:rPr>
          <w:rFonts w:cs="Arial"/>
          <w:color w:val="0A0A0A"/>
          <w:sz w:val="20"/>
        </w:rPr>
        <w:t>100</w:t>
      </w:r>
      <w:r w:rsidRPr="000051DD">
        <w:rPr>
          <w:rFonts w:cs="Arial"/>
          <w:color w:val="0A0A0A"/>
          <w:sz w:val="20"/>
        </w:rPr>
        <w:t xml:space="preserve">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w:t>
      </w:r>
      <w:r>
        <w:rPr>
          <w:rFonts w:cs="Arial"/>
          <w:color w:val="0A0A0A"/>
          <w:sz w:val="20"/>
        </w:rPr>
        <w:t>5</w:t>
      </w:r>
      <w:r w:rsidRPr="000051DD">
        <w:rPr>
          <w:rFonts w:cs="Arial"/>
          <w:color w:val="0A0A0A"/>
          <w:sz w:val="20"/>
        </w:rPr>
        <w:t xml:space="preserve"> överstiger kvotvärdet ska föras till den fria överkursfonden</w:t>
      </w:r>
      <w:r>
        <w:rPr>
          <w:rFonts w:cs="Arial"/>
          <w:color w:val="0A0A0A"/>
          <w:sz w:val="20"/>
        </w:rPr>
        <w:t>.</w:t>
      </w:r>
    </w:p>
    <w:p w14:paraId="5A7F77B4" w14:textId="621E28DD" w:rsidR="00674D32" w:rsidRDefault="002728E9" w:rsidP="00CD60E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 xml:space="preserve">En (1) teckningsoption av serie TO </w:t>
      </w:r>
      <w:r>
        <w:rPr>
          <w:rFonts w:cs="Arial"/>
          <w:color w:val="0A0A0A"/>
          <w:sz w:val="20"/>
        </w:rPr>
        <w:t>6</w:t>
      </w:r>
      <w:r w:rsidRPr="000051DD">
        <w:rPr>
          <w:rFonts w:cs="Arial"/>
          <w:color w:val="0A0A0A"/>
          <w:sz w:val="20"/>
        </w:rPr>
        <w:t xml:space="preserve"> berättigar innehavaren till teckning av en (1) ny B-aktie i bolaget under perioden från och med </w:t>
      </w:r>
      <w:r w:rsidRPr="00F254C5">
        <w:rPr>
          <w:rFonts w:cs="Arial"/>
          <w:color w:val="0A0A0A"/>
          <w:sz w:val="20"/>
        </w:rPr>
        <w:t>den 1 oktober 2030 till och med den 15 oktober 2030 till</w:t>
      </w:r>
      <w:r w:rsidRPr="000051DD">
        <w:rPr>
          <w:rFonts w:cs="Arial"/>
          <w:color w:val="0A0A0A"/>
          <w:sz w:val="20"/>
        </w:rPr>
        <w:t xml:space="preserve"> en teckningskurs som uppgår till det lägsta av (i) </w:t>
      </w:r>
      <w:r w:rsidR="008A405B">
        <w:rPr>
          <w:rFonts w:cs="Arial"/>
          <w:color w:val="0A0A0A"/>
          <w:sz w:val="20"/>
        </w:rPr>
        <w:t>0,4284</w:t>
      </w:r>
      <w:r w:rsidRPr="000051DD">
        <w:rPr>
          <w:rFonts w:cs="Arial"/>
          <w:color w:val="0A0A0A"/>
          <w:sz w:val="20"/>
        </w:rPr>
        <w:t xml:space="preserve"> kronor per B-aktie, motsvarande 140 procent av teckningskursen per B-aktie i den riktade emissionen och (ii) den lägsta teckningskursen som tillämpas i eventuella företrädesemissioner bolaget genomför under teckningsoptionernas löptid, dock lägst aktiens kvotvärde. Den del av teckningskursen som vid teckning av B-aktier med stöd av teckningsoptionerna av serie TO </w:t>
      </w:r>
      <w:r>
        <w:rPr>
          <w:rFonts w:cs="Arial"/>
          <w:color w:val="0A0A0A"/>
          <w:sz w:val="20"/>
        </w:rPr>
        <w:t>6</w:t>
      </w:r>
      <w:r w:rsidRPr="000051DD">
        <w:rPr>
          <w:rFonts w:cs="Arial"/>
          <w:color w:val="0A0A0A"/>
          <w:sz w:val="20"/>
        </w:rPr>
        <w:t xml:space="preserve"> överstiger kvotvärdet ska föras till den fria överkursfonden</w:t>
      </w:r>
      <w:r w:rsidR="00674D32" w:rsidRPr="00674D32">
        <w:rPr>
          <w:rFonts w:cs="Arial"/>
          <w:color w:val="0A0A0A"/>
          <w:sz w:val="20"/>
        </w:rPr>
        <w:t>.</w:t>
      </w:r>
    </w:p>
    <w:p w14:paraId="1E310994" w14:textId="4540DCFD" w:rsidR="002728E9" w:rsidRPr="002728E9" w:rsidRDefault="002728E9" w:rsidP="00CD60E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 xml:space="preserve">Tillämpliga omräkningsvillkor samt övriga villkor för teckningsoptionerna av serie TO </w:t>
      </w:r>
      <w:r>
        <w:rPr>
          <w:rFonts w:cs="Arial"/>
          <w:color w:val="0A0A0A"/>
          <w:sz w:val="20"/>
        </w:rPr>
        <w:t>5</w:t>
      </w:r>
      <w:r w:rsidRPr="000051DD">
        <w:rPr>
          <w:rFonts w:cs="Arial"/>
          <w:color w:val="0A0A0A"/>
          <w:sz w:val="20"/>
        </w:rPr>
        <w:t xml:space="preserve"> framgår av ”</w:t>
      </w:r>
      <w:r w:rsidRPr="000051DD">
        <w:rPr>
          <w:rFonts w:cs="Arial"/>
          <w:i/>
          <w:iCs/>
          <w:color w:val="0A0A0A"/>
          <w:sz w:val="20"/>
        </w:rPr>
        <w:t xml:space="preserve">Villkor för teckningsoptioner av serie TO </w:t>
      </w:r>
      <w:r>
        <w:rPr>
          <w:rFonts w:cs="Arial"/>
          <w:i/>
          <w:iCs/>
          <w:color w:val="0A0A0A"/>
          <w:sz w:val="20"/>
        </w:rPr>
        <w:t>5</w:t>
      </w:r>
      <w:r w:rsidRPr="000051DD">
        <w:rPr>
          <w:rFonts w:cs="Arial"/>
          <w:i/>
          <w:iCs/>
          <w:color w:val="0A0A0A"/>
          <w:sz w:val="20"/>
        </w:rPr>
        <w:t xml:space="preserve"> avseende nyteckning av B-aktier i Zenergy AB</w:t>
      </w:r>
      <w:r w:rsidRPr="000051DD">
        <w:rPr>
          <w:rFonts w:cs="Arial"/>
          <w:color w:val="0A0A0A"/>
          <w:sz w:val="20"/>
        </w:rPr>
        <w:t>”.</w:t>
      </w:r>
    </w:p>
    <w:p w14:paraId="672008AF" w14:textId="011160C4" w:rsidR="00674D32" w:rsidRDefault="002728E9" w:rsidP="00CD60E2">
      <w:pPr>
        <w:pStyle w:val="Liststycke"/>
        <w:numPr>
          <w:ilvl w:val="0"/>
          <w:numId w:val="26"/>
        </w:numPr>
        <w:shd w:val="clear" w:color="auto" w:fill="FFFFFF"/>
        <w:spacing w:after="0" w:line="276" w:lineRule="auto"/>
        <w:rPr>
          <w:rFonts w:cs="Arial"/>
          <w:color w:val="0A0A0A"/>
          <w:sz w:val="20"/>
        </w:rPr>
      </w:pPr>
      <w:r w:rsidRPr="000051DD">
        <w:rPr>
          <w:rFonts w:cs="Arial"/>
          <w:color w:val="0A0A0A"/>
          <w:sz w:val="20"/>
        </w:rPr>
        <w:t xml:space="preserve">Tillämpliga omräkningsvillkor samt övriga villkor för teckningsoptionerna av serie TO </w:t>
      </w:r>
      <w:r>
        <w:rPr>
          <w:rFonts w:cs="Arial"/>
          <w:color w:val="0A0A0A"/>
          <w:sz w:val="20"/>
        </w:rPr>
        <w:t>6</w:t>
      </w:r>
      <w:r w:rsidRPr="000051DD">
        <w:rPr>
          <w:rFonts w:cs="Arial"/>
          <w:color w:val="0A0A0A"/>
          <w:sz w:val="20"/>
        </w:rPr>
        <w:t xml:space="preserve"> framgår av ”</w:t>
      </w:r>
      <w:r w:rsidRPr="000051DD">
        <w:rPr>
          <w:rFonts w:cs="Arial"/>
          <w:i/>
          <w:iCs/>
          <w:color w:val="0A0A0A"/>
          <w:sz w:val="20"/>
        </w:rPr>
        <w:t xml:space="preserve">Villkor för teckningsoptioner av serie TO </w:t>
      </w:r>
      <w:r>
        <w:rPr>
          <w:rFonts w:cs="Arial"/>
          <w:i/>
          <w:iCs/>
          <w:color w:val="0A0A0A"/>
          <w:sz w:val="20"/>
        </w:rPr>
        <w:t>6</w:t>
      </w:r>
      <w:r w:rsidRPr="000051DD">
        <w:rPr>
          <w:rFonts w:cs="Arial"/>
          <w:i/>
          <w:iCs/>
          <w:color w:val="0A0A0A"/>
          <w:sz w:val="20"/>
        </w:rPr>
        <w:t xml:space="preserve"> avseende nyteckning av B-aktier i Zenergy AB</w:t>
      </w:r>
      <w:r w:rsidR="00674D32" w:rsidRPr="00674D32">
        <w:rPr>
          <w:rFonts w:cs="Arial"/>
          <w:color w:val="0A0A0A"/>
          <w:sz w:val="20"/>
        </w:rPr>
        <w:t>”.</w:t>
      </w:r>
    </w:p>
    <w:p w14:paraId="70E18545" w14:textId="7CEA3FBD" w:rsidR="00CD60E2" w:rsidRPr="00674D32" w:rsidRDefault="00CD60E2" w:rsidP="00CD60E2">
      <w:pPr>
        <w:pStyle w:val="Liststycke"/>
        <w:numPr>
          <w:ilvl w:val="0"/>
          <w:numId w:val="26"/>
        </w:numPr>
        <w:shd w:val="clear" w:color="auto" w:fill="FFFFFF"/>
        <w:spacing w:after="0" w:line="276" w:lineRule="auto"/>
        <w:rPr>
          <w:rFonts w:cs="Arial"/>
          <w:color w:val="0A0A0A"/>
          <w:sz w:val="20"/>
        </w:rPr>
      </w:pPr>
      <w:r>
        <w:rPr>
          <w:rFonts w:cs="Arial"/>
          <w:color w:val="0A0A0A"/>
          <w:sz w:val="20"/>
        </w:rPr>
        <w:t>Teckning av B-aktier, teckningsoptioner av serie TO 5 och teckningsoptioner av serie TO 6 kan enbart ske tillsammans och således inte av B-aktier och teckningsoptioner var för sig.</w:t>
      </w:r>
    </w:p>
    <w:p w14:paraId="2361CB10" w14:textId="77777777" w:rsidR="00674D32" w:rsidRPr="00674D32" w:rsidRDefault="00674D32" w:rsidP="00674D32">
      <w:pPr>
        <w:shd w:val="clear" w:color="auto" w:fill="FFFFFF"/>
        <w:spacing w:after="0" w:line="276" w:lineRule="auto"/>
        <w:rPr>
          <w:rFonts w:cs="Arial"/>
          <w:color w:val="0A0A0A"/>
          <w:sz w:val="20"/>
        </w:rPr>
      </w:pPr>
    </w:p>
    <w:p w14:paraId="69255896" w14:textId="56135D89" w:rsidR="00AA55BE" w:rsidRDefault="00AA55BE" w:rsidP="00674D32">
      <w:pPr>
        <w:shd w:val="clear" w:color="auto" w:fill="FFFFFF"/>
        <w:spacing w:after="0" w:line="276" w:lineRule="auto"/>
        <w:rPr>
          <w:rFonts w:cs="Arial"/>
          <w:color w:val="0A0A0A"/>
          <w:sz w:val="20"/>
        </w:rPr>
      </w:pPr>
      <w:r w:rsidRPr="00AA55BE">
        <w:rPr>
          <w:rFonts w:cs="Arial"/>
          <w:color w:val="0A0A0A"/>
          <w:sz w:val="20"/>
        </w:rPr>
        <w:t xml:space="preserve">För giltigt beslut krävs att beslutet biträds av aktieägare representerande minst </w:t>
      </w:r>
      <w:r>
        <w:rPr>
          <w:rFonts w:cs="Arial"/>
          <w:color w:val="0A0A0A"/>
          <w:sz w:val="20"/>
        </w:rPr>
        <w:t>två tredjedelar</w:t>
      </w:r>
      <w:r w:rsidRPr="00AA55BE">
        <w:rPr>
          <w:rFonts w:cs="Arial"/>
          <w:color w:val="0A0A0A"/>
          <w:sz w:val="20"/>
        </w:rPr>
        <w:t xml:space="preserve"> av såväl de avgivna rösterna som de aktier som är företrädda vid stämman</w:t>
      </w:r>
      <w:r>
        <w:rPr>
          <w:rFonts w:cs="Arial"/>
          <w:color w:val="0A0A0A"/>
          <w:sz w:val="20"/>
        </w:rPr>
        <w:t>.</w:t>
      </w:r>
    </w:p>
    <w:p w14:paraId="0212381E" w14:textId="77777777" w:rsidR="00AA55BE" w:rsidRDefault="00AA55BE" w:rsidP="00674D32">
      <w:pPr>
        <w:shd w:val="clear" w:color="auto" w:fill="FFFFFF"/>
        <w:spacing w:after="0" w:line="276" w:lineRule="auto"/>
        <w:rPr>
          <w:rFonts w:cs="Arial"/>
          <w:color w:val="0A0A0A"/>
          <w:sz w:val="20"/>
        </w:rPr>
      </w:pPr>
    </w:p>
    <w:p w14:paraId="5D2BAC4A" w14:textId="6CBE3B9B" w:rsidR="00674D32" w:rsidRDefault="00674D32" w:rsidP="00F254C5">
      <w:pPr>
        <w:shd w:val="clear" w:color="auto" w:fill="FFFFFF"/>
        <w:spacing w:after="0" w:line="276" w:lineRule="auto"/>
        <w:rPr>
          <w:rFonts w:cs="Arial"/>
          <w:color w:val="0A0A0A"/>
          <w:sz w:val="20"/>
        </w:rPr>
      </w:pPr>
      <w:r w:rsidRPr="00674D32">
        <w:rPr>
          <w:rFonts w:cs="Arial"/>
          <w:color w:val="0A0A0A"/>
          <w:sz w:val="20"/>
        </w:rPr>
        <w:t>Styrelsen, verkställande direktören, eller den styrelsen eller verkställande direktören utser bemyndigas att vidta de smärre justeringar som krävs för beslutets registrering vid Bolagsverket eller Euroclear Sweden AB eller på grund av andra formella krav.</w:t>
      </w:r>
    </w:p>
    <w:p w14:paraId="2DB190DB" w14:textId="77777777" w:rsidR="00F254C5" w:rsidRPr="00F254C5" w:rsidRDefault="00F254C5" w:rsidP="00F254C5">
      <w:pPr>
        <w:shd w:val="clear" w:color="auto" w:fill="FFFFFF"/>
        <w:spacing w:after="0" w:line="276" w:lineRule="auto"/>
        <w:rPr>
          <w:rFonts w:cs="Arial"/>
          <w:color w:val="0A0A0A"/>
          <w:sz w:val="20"/>
        </w:rPr>
      </w:pPr>
    </w:p>
    <w:p w14:paraId="6F7D6BBF" w14:textId="203357DB" w:rsidR="00674D32" w:rsidRPr="00674D32" w:rsidRDefault="00F254C5" w:rsidP="00674D32">
      <w:pPr>
        <w:shd w:val="clear" w:color="auto" w:fill="FFFFFF"/>
        <w:spacing w:line="276" w:lineRule="auto"/>
        <w:rPr>
          <w:rFonts w:ascii="Arial" w:hAnsi="Arial" w:cs="Arial"/>
          <w:color w:val="0A0A0A"/>
          <w:sz w:val="20"/>
          <w:szCs w:val="20"/>
        </w:rPr>
      </w:pPr>
      <w:bookmarkStart w:id="0" w:name="_Hlk208245414"/>
      <w:r w:rsidRPr="00674D32">
        <w:rPr>
          <w:rFonts w:ascii="Arial" w:hAnsi="Arial" w:cs="Arial"/>
          <w:color w:val="0A0A0A"/>
          <w:sz w:val="20"/>
          <w:szCs w:val="20"/>
        </w:rPr>
        <w:t xml:space="preserve">Beslutet är villkorat av att extra bolagsstämma även </w:t>
      </w:r>
      <w:r w:rsidRPr="001F7B9C">
        <w:rPr>
          <w:rFonts w:ascii="Arial" w:hAnsi="Arial" w:cs="Arial"/>
          <w:color w:val="0A0A0A"/>
          <w:sz w:val="20"/>
          <w:szCs w:val="20"/>
        </w:rPr>
        <w:t xml:space="preserve">fattar beslut </w:t>
      </w:r>
      <w:r>
        <w:rPr>
          <w:rFonts w:ascii="Arial" w:hAnsi="Arial" w:cs="Arial"/>
          <w:color w:val="0A0A0A"/>
          <w:sz w:val="20"/>
          <w:szCs w:val="20"/>
        </w:rPr>
        <w:t xml:space="preserve">i enlighet med punkterna </w:t>
      </w:r>
      <w:proofErr w:type="gramStart"/>
      <w:r>
        <w:rPr>
          <w:rFonts w:ascii="Arial" w:hAnsi="Arial" w:cs="Arial"/>
          <w:color w:val="0A0A0A"/>
          <w:sz w:val="20"/>
          <w:szCs w:val="20"/>
        </w:rPr>
        <w:t>8-10</w:t>
      </w:r>
      <w:proofErr w:type="gramEnd"/>
      <w:r>
        <w:rPr>
          <w:rFonts w:ascii="Arial" w:hAnsi="Arial" w:cs="Arial"/>
          <w:color w:val="0A0A0A"/>
          <w:sz w:val="20"/>
          <w:szCs w:val="20"/>
        </w:rPr>
        <w:t xml:space="preserve"> och </w:t>
      </w:r>
      <w:proofErr w:type="gramStart"/>
      <w:r>
        <w:rPr>
          <w:rFonts w:ascii="Arial" w:hAnsi="Arial" w:cs="Arial"/>
          <w:color w:val="0A0A0A"/>
          <w:sz w:val="20"/>
          <w:szCs w:val="20"/>
        </w:rPr>
        <w:t>13-15</w:t>
      </w:r>
      <w:proofErr w:type="gramEnd"/>
      <w:r>
        <w:rPr>
          <w:rFonts w:ascii="Arial" w:hAnsi="Arial" w:cs="Arial"/>
          <w:color w:val="0A0A0A"/>
          <w:sz w:val="20"/>
          <w:szCs w:val="20"/>
        </w:rPr>
        <w:t xml:space="preserve"> på dagordningen för den</w:t>
      </w:r>
      <w:r w:rsidRPr="001F7B9C">
        <w:rPr>
          <w:rFonts w:ascii="Arial" w:hAnsi="Arial" w:cs="Arial"/>
          <w:color w:val="0A0A0A"/>
          <w:sz w:val="20"/>
          <w:szCs w:val="20"/>
        </w:rPr>
        <w:t xml:space="preserve"> extra bolagsstämman</w:t>
      </w:r>
      <w:r w:rsidR="00674D32" w:rsidRPr="00C55B6D">
        <w:rPr>
          <w:rFonts w:ascii="Arial" w:hAnsi="Arial" w:cs="Arial"/>
          <w:color w:val="0A0A0A"/>
          <w:sz w:val="20"/>
          <w:szCs w:val="20"/>
        </w:rPr>
        <w:t>.</w:t>
      </w:r>
      <w:bookmarkEnd w:id="0"/>
    </w:p>
    <w:p w14:paraId="5677EC66" w14:textId="64D93EB8" w:rsidR="00674D32" w:rsidRPr="00674D32" w:rsidRDefault="00674D32" w:rsidP="00674D32">
      <w:pPr>
        <w:shd w:val="clear" w:color="auto" w:fill="FFFFFF"/>
        <w:spacing w:line="276" w:lineRule="auto"/>
        <w:jc w:val="center"/>
        <w:rPr>
          <w:rFonts w:ascii="Arial" w:hAnsi="Arial" w:cs="Arial"/>
          <w:color w:val="0A0A0A"/>
          <w:sz w:val="20"/>
          <w:szCs w:val="20"/>
        </w:rPr>
      </w:pPr>
      <w:r w:rsidRPr="00674D32">
        <w:rPr>
          <w:rFonts w:ascii="Arial" w:hAnsi="Arial" w:cs="Arial"/>
          <w:color w:val="0A0A0A"/>
          <w:sz w:val="20"/>
          <w:szCs w:val="20"/>
        </w:rPr>
        <w:t xml:space="preserve">________________ </w:t>
      </w:r>
    </w:p>
    <w:p w14:paraId="0C2A438E" w14:textId="7077A7CE" w:rsidR="00674D32" w:rsidRPr="00674D32" w:rsidRDefault="00674D32" w:rsidP="00674D32">
      <w:pPr>
        <w:shd w:val="clear" w:color="auto" w:fill="FFFFFF"/>
        <w:spacing w:line="276" w:lineRule="auto"/>
        <w:jc w:val="center"/>
        <w:rPr>
          <w:rFonts w:ascii="Arial" w:hAnsi="Arial" w:cs="Arial"/>
          <w:color w:val="0A0A0A"/>
          <w:sz w:val="20"/>
          <w:szCs w:val="20"/>
        </w:rPr>
      </w:pPr>
      <w:r w:rsidRPr="00674D32">
        <w:rPr>
          <w:rFonts w:ascii="Arial" w:hAnsi="Arial" w:cs="Arial"/>
          <w:color w:val="0A0A0A"/>
          <w:sz w:val="20"/>
          <w:szCs w:val="20"/>
        </w:rPr>
        <w:t>Stockholm i september 2025</w:t>
      </w:r>
      <w:r w:rsidRPr="00674D32">
        <w:rPr>
          <w:rFonts w:ascii="Arial" w:hAnsi="Arial" w:cs="Arial"/>
          <w:color w:val="0A0A0A"/>
          <w:sz w:val="20"/>
          <w:szCs w:val="20"/>
        </w:rPr>
        <w:br/>
        <w:t>Zenergy AB (Publ)</w:t>
      </w:r>
      <w:r w:rsidRPr="00674D32">
        <w:rPr>
          <w:rFonts w:ascii="Arial" w:hAnsi="Arial" w:cs="Arial"/>
          <w:color w:val="0A0A0A"/>
          <w:sz w:val="20"/>
          <w:szCs w:val="20"/>
        </w:rPr>
        <w:br/>
        <w:t>Styrelsen</w:t>
      </w:r>
    </w:p>
    <w:p w14:paraId="6379E000" w14:textId="77777777" w:rsidR="00807322" w:rsidRPr="00674D32" w:rsidRDefault="00807322" w:rsidP="003525DD"/>
    <w:sectPr w:rsidR="00807322" w:rsidRPr="00674D32" w:rsidSect="00F01E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992"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9C54" w14:textId="77777777" w:rsidR="00674D32" w:rsidRDefault="00674D32" w:rsidP="00F01E6B">
      <w:pPr>
        <w:spacing w:after="0" w:line="240" w:lineRule="auto"/>
      </w:pPr>
      <w:r>
        <w:separator/>
      </w:r>
    </w:p>
  </w:endnote>
  <w:endnote w:type="continuationSeparator" w:id="0">
    <w:p w14:paraId="47311E25" w14:textId="77777777" w:rsidR="00674D32" w:rsidRDefault="00674D32" w:rsidP="00F0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973" w14:textId="77777777" w:rsidR="00527F83" w:rsidRDefault="00527F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BE21" w14:textId="77777777" w:rsidR="00527F83" w:rsidRDefault="00527F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3B9A" w14:textId="77777777" w:rsidR="00527F83" w:rsidRDefault="00527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1F2B" w14:textId="77777777" w:rsidR="00674D32" w:rsidRDefault="00674D32" w:rsidP="00F01E6B">
      <w:pPr>
        <w:spacing w:after="0" w:line="240" w:lineRule="auto"/>
      </w:pPr>
      <w:r>
        <w:separator/>
      </w:r>
    </w:p>
  </w:footnote>
  <w:footnote w:type="continuationSeparator" w:id="0">
    <w:p w14:paraId="3D8D6431" w14:textId="77777777" w:rsidR="00674D32" w:rsidRDefault="00674D32" w:rsidP="00F0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A12" w14:textId="77777777" w:rsidR="00527F83" w:rsidRDefault="00527F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1C6C" w14:textId="77777777" w:rsidR="00527F83" w:rsidRDefault="00527F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AC35" w14:textId="77777777" w:rsidR="00527F83" w:rsidRDefault="00527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39A1A9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6D4914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8CA22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1E620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F20D6C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A6796"/>
    <w:multiLevelType w:val="multilevel"/>
    <w:tmpl w:val="2A5C5A88"/>
    <w:styleLink w:val="Listformatnumreraderubrikerutanindrag"/>
    <w:lvl w:ilvl="0">
      <w:start w:val="1"/>
      <w:numFmt w:val="none"/>
      <w:lvlText w:val=""/>
      <w:lvlJc w:val="left"/>
      <w:pPr>
        <w:ind w:left="680" w:hanging="680"/>
      </w:pPr>
      <w:rPr>
        <w:rFonts w:asciiTheme="majorHAnsi" w:hAnsiTheme="majorHAnsi" w:hint="default"/>
        <w:b/>
        <w:i w:val="0"/>
        <w:sz w:val="22"/>
      </w:rPr>
    </w:lvl>
    <w:lvl w:ilvl="1">
      <w:start w:val="1"/>
      <w:numFmt w:val="decimal"/>
      <w:lvlText w:val="%1"/>
      <w:lvlJc w:val="left"/>
      <w:pPr>
        <w:ind w:left="680" w:hanging="680"/>
      </w:pPr>
      <w:rPr>
        <w:rFonts w:asciiTheme="majorHAnsi" w:hAnsiTheme="majorHAnsi" w:hint="default"/>
        <w:b/>
        <w:i w:val="0"/>
        <w:sz w:val="22"/>
      </w:rPr>
    </w:lvl>
    <w:lvl w:ilvl="2">
      <w:start w:val="1"/>
      <w:numFmt w:val="decimal"/>
      <w:lvlText w:val="%1"/>
      <w:lvlJc w:val="left"/>
      <w:pPr>
        <w:ind w:left="680" w:hanging="680"/>
      </w:pPr>
      <w:rPr>
        <w:rFonts w:asciiTheme="majorHAnsi" w:hAnsiTheme="majorHAnsi" w:hint="default"/>
        <w:b/>
        <w:i w:val="0"/>
        <w:sz w:val="17"/>
      </w:rPr>
    </w:lvl>
    <w:lvl w:ilvl="3">
      <w:start w:val="1"/>
      <w:numFmt w:val="decimal"/>
      <w:lvlText w:val="%1"/>
      <w:lvlJc w:val="left"/>
      <w:pPr>
        <w:ind w:left="680" w:hanging="680"/>
      </w:pPr>
      <w:rPr>
        <w:rFonts w:asciiTheme="majorHAnsi" w:hAnsiTheme="majorHAnsi" w:hint="default"/>
        <w:b w:val="0"/>
        <w:i w:val="0"/>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35C0402"/>
    <w:multiLevelType w:val="multilevel"/>
    <w:tmpl w:val="F43AD9F0"/>
    <w:styleLink w:val="Listformatalfabetisknumrering"/>
    <w:lvl w:ilvl="0">
      <w:start w:val="1"/>
      <w:numFmt w:val="lowerLetter"/>
      <w:pStyle w:val="Alfa1"/>
      <w:lvlText w:val="(%1)"/>
      <w:lvlJc w:val="left"/>
      <w:pPr>
        <w:ind w:left="680" w:hanging="680"/>
      </w:pPr>
      <w:rPr>
        <w:rFonts w:hint="default"/>
      </w:rPr>
    </w:lvl>
    <w:lvl w:ilvl="1">
      <w:start w:val="1"/>
      <w:numFmt w:val="lowerLetter"/>
      <w:pStyle w:val="Alfa2"/>
      <w:lvlText w:val="(%2)"/>
      <w:lvlJc w:val="left"/>
      <w:pPr>
        <w:ind w:left="1361" w:hanging="681"/>
      </w:pPr>
      <w:rPr>
        <w:rFonts w:hint="default"/>
      </w:rPr>
    </w:lvl>
    <w:lvl w:ilvl="2">
      <w:start w:val="1"/>
      <w:numFmt w:val="lowerLetter"/>
      <w:pStyle w:val="Alfa3"/>
      <w:lvlText w:val="(%3)"/>
      <w:lvlJc w:val="left"/>
      <w:pPr>
        <w:tabs>
          <w:tab w:val="num" w:pos="1361"/>
        </w:tabs>
        <w:ind w:left="2041" w:hanging="680"/>
      </w:pPr>
      <w:rPr>
        <w:rFonts w:hint="default"/>
      </w:rPr>
    </w:lvl>
    <w:lvl w:ilvl="3">
      <w:start w:val="1"/>
      <w:numFmt w:val="lowerLetter"/>
      <w:pStyle w:val="Alfa4"/>
      <w:lvlText w:val="(%4)"/>
      <w:lvlJc w:val="left"/>
      <w:pPr>
        <w:tabs>
          <w:tab w:val="num" w:pos="2041"/>
        </w:tabs>
        <w:ind w:left="2608" w:hanging="567"/>
      </w:pPr>
      <w:rPr>
        <w:rFonts w:hint="default"/>
      </w:rPr>
    </w:lvl>
    <w:lvl w:ilvl="4">
      <w:start w:val="1"/>
      <w:numFmt w:val="lowerLetter"/>
      <w:pStyle w:val="Alfa5"/>
      <w:lvlText w:val="(%5)"/>
      <w:lvlJc w:val="left"/>
      <w:pPr>
        <w:tabs>
          <w:tab w:val="num" w:pos="2608"/>
        </w:tabs>
        <w:ind w:left="3289" w:hanging="681"/>
      </w:pPr>
      <w:rPr>
        <w:rFonts w:hint="default"/>
      </w:rPr>
    </w:lvl>
    <w:lvl w:ilvl="5">
      <w:start w:val="1"/>
      <w:numFmt w:val="lowerLetter"/>
      <w:pStyle w:val="Alfa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74874C6"/>
    <w:multiLevelType w:val="multilevel"/>
    <w:tmpl w:val="9DF2CC0E"/>
    <w:styleLink w:val="Listformatfrpunktlista"/>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Symbol" w:hAnsi="Symbol" w:hint="default"/>
        <w:color w:val="auto"/>
      </w:rPr>
    </w:lvl>
    <w:lvl w:ilvl="2">
      <w:start w:val="1"/>
      <w:numFmt w:val="bullet"/>
      <w:pStyle w:val="Punktlista3"/>
      <w:lvlText w:val=""/>
      <w:lvlJc w:val="left"/>
      <w:pPr>
        <w:tabs>
          <w:tab w:val="num" w:pos="1361"/>
        </w:tabs>
        <w:ind w:left="1071" w:hanging="357"/>
      </w:pPr>
      <w:rPr>
        <w:rFonts w:ascii="Symbol" w:hAnsi="Symbol" w:hint="default"/>
        <w:color w:val="auto"/>
      </w:rPr>
    </w:lvl>
    <w:lvl w:ilvl="3">
      <w:start w:val="1"/>
      <w:numFmt w:val="bullet"/>
      <w:pStyle w:val="Punktlista4"/>
      <w:lvlText w:val=""/>
      <w:lvlJc w:val="left"/>
      <w:pPr>
        <w:tabs>
          <w:tab w:val="num" w:pos="2098"/>
        </w:tabs>
        <w:ind w:left="1428" w:hanging="357"/>
      </w:pPr>
      <w:rPr>
        <w:rFonts w:ascii="Symbol" w:hAnsi="Symbol" w:hint="default"/>
        <w:color w:val="auto"/>
      </w:rPr>
    </w:lvl>
    <w:lvl w:ilvl="4">
      <w:start w:val="1"/>
      <w:numFmt w:val="bullet"/>
      <w:pStyle w:val="Punktlista5"/>
      <w:lvlText w:val=""/>
      <w:lvlJc w:val="left"/>
      <w:pPr>
        <w:tabs>
          <w:tab w:val="num" w:pos="2608"/>
        </w:tabs>
        <w:ind w:left="1785" w:hanging="357"/>
      </w:pPr>
      <w:rPr>
        <w:rFonts w:ascii="Symbol" w:hAnsi="Symbol" w:hint="default"/>
        <w:color w:val="auto"/>
      </w:rPr>
    </w:lvl>
    <w:lvl w:ilvl="5">
      <w:start w:val="1"/>
      <w:numFmt w:val="bullet"/>
      <w:pStyle w:val="Punktlista6"/>
      <w:lvlText w:val=""/>
      <w:lvlJc w:val="left"/>
      <w:pPr>
        <w:tabs>
          <w:tab w:val="num" w:pos="3345"/>
        </w:tabs>
        <w:ind w:left="2142" w:hanging="357"/>
      </w:pPr>
      <w:rPr>
        <w:rFonts w:ascii="Symbol" w:hAnsi="Symbol" w:hint="default"/>
        <w:color w:val="auto"/>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1056637E"/>
    <w:multiLevelType w:val="multilevel"/>
    <w:tmpl w:val="1E12FE50"/>
    <w:styleLink w:val="ListformatNumreraderubriker"/>
    <w:lvl w:ilvl="0">
      <w:start w:val="1"/>
      <w:numFmt w:val="decimal"/>
      <w:pStyle w:val="NumreradRubrik1"/>
      <w:lvlText w:val="%1"/>
      <w:lvlJc w:val="left"/>
      <w:pPr>
        <w:ind w:left="680" w:hanging="680"/>
      </w:pPr>
      <w:rPr>
        <w:rFonts w:asciiTheme="majorHAnsi" w:hAnsiTheme="majorHAnsi" w:hint="default"/>
        <w:b/>
        <w:i w:val="0"/>
        <w:sz w:val="22"/>
      </w:rPr>
    </w:lvl>
    <w:lvl w:ilvl="1">
      <w:start w:val="1"/>
      <w:numFmt w:val="decimal"/>
      <w:pStyle w:val="NumreradRubrik2"/>
      <w:lvlText w:val="%1.%2"/>
      <w:lvlJc w:val="left"/>
      <w:pPr>
        <w:ind w:left="680" w:hanging="680"/>
      </w:pPr>
      <w:rPr>
        <w:rFonts w:asciiTheme="majorHAnsi" w:hAnsiTheme="majorHAnsi" w:hint="default"/>
        <w:b/>
        <w:i w:val="0"/>
        <w:sz w:val="20"/>
      </w:rPr>
    </w:lvl>
    <w:lvl w:ilvl="2">
      <w:start w:val="1"/>
      <w:numFmt w:val="decimal"/>
      <w:pStyle w:val="NumreradRubrik3"/>
      <w:lvlText w:val="%1.%2.%3"/>
      <w:lvlJc w:val="left"/>
      <w:pPr>
        <w:ind w:left="1361" w:hanging="681"/>
      </w:pPr>
      <w:rPr>
        <w:rFonts w:asciiTheme="majorHAnsi" w:hAnsiTheme="majorHAnsi" w:hint="default"/>
        <w:b/>
        <w:i w:val="0"/>
        <w:sz w:val="17"/>
      </w:rPr>
    </w:lvl>
    <w:lvl w:ilvl="3">
      <w:start w:val="1"/>
      <w:numFmt w:val="decimal"/>
      <w:pStyle w:val="NumreradRubrik4"/>
      <w:lvlText w:val="%1.%2.%3.%4"/>
      <w:lvlJc w:val="left"/>
      <w:pPr>
        <w:ind w:left="2041" w:hanging="680"/>
      </w:pPr>
      <w:rPr>
        <w:rFonts w:asciiTheme="minorHAnsi" w:hAnsiTheme="minorHAnsi" w:hint="default"/>
        <w:b w:val="0"/>
        <w:i w:val="0"/>
        <w:sz w:val="17"/>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8645E7D"/>
    <w:multiLevelType w:val="multilevel"/>
    <w:tmpl w:val="DD00018E"/>
    <w:styleLink w:val="Listformatparter"/>
    <w:lvl w:ilvl="0">
      <w:start w:val="1"/>
      <w:numFmt w:val="decimal"/>
      <w:pStyle w:val="Parter"/>
      <w:lvlText w:val="(%1)"/>
      <w:lvlJc w:val="left"/>
      <w:pPr>
        <w:ind w:left="680" w:hanging="680"/>
      </w:pPr>
      <w:rPr>
        <w:rFonts w:asciiTheme="minorHAnsi" w:hAnsiTheme="minorHAnsi" w:hint="default"/>
        <w:b/>
        <w:i w:val="0"/>
        <w:sz w:val="2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58B74A6"/>
    <w:multiLevelType w:val="multilevel"/>
    <w:tmpl w:val="17823602"/>
    <w:styleLink w:val="Listformatstrecklista"/>
    <w:lvl w:ilvl="0">
      <w:start w:val="1"/>
      <w:numFmt w:val="bullet"/>
      <w:pStyle w:val="Strecklista1"/>
      <w:lvlText w:val=""/>
      <w:lvlJc w:val="left"/>
      <w:pPr>
        <w:ind w:left="357" w:hanging="357"/>
      </w:pPr>
      <w:rPr>
        <w:rFonts w:ascii="Symbol" w:hAnsi="Symbol" w:hint="default"/>
        <w:color w:val="auto"/>
      </w:rPr>
    </w:lvl>
    <w:lvl w:ilvl="1">
      <w:start w:val="1"/>
      <w:numFmt w:val="bullet"/>
      <w:pStyle w:val="Strecklista2"/>
      <w:lvlText w:val=""/>
      <w:lvlJc w:val="left"/>
      <w:pPr>
        <w:ind w:left="714" w:hanging="357"/>
      </w:pPr>
      <w:rPr>
        <w:rFonts w:ascii="Symbol" w:hAnsi="Symbol" w:hint="default"/>
        <w:color w:val="auto"/>
      </w:rPr>
    </w:lvl>
    <w:lvl w:ilvl="2">
      <w:start w:val="1"/>
      <w:numFmt w:val="bullet"/>
      <w:pStyle w:val="Strecklista3"/>
      <w:lvlText w:val=""/>
      <w:lvlJc w:val="left"/>
      <w:pPr>
        <w:tabs>
          <w:tab w:val="num" w:pos="1361"/>
        </w:tabs>
        <w:ind w:left="1071" w:hanging="357"/>
      </w:pPr>
      <w:rPr>
        <w:rFonts w:ascii="Symbol" w:hAnsi="Symbol" w:hint="default"/>
        <w:color w:val="auto"/>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 w15:restartNumberingAfterBreak="0">
    <w:nsid w:val="306419CC"/>
    <w:multiLevelType w:val="multilevel"/>
    <w:tmpl w:val="38EC0AFC"/>
    <w:styleLink w:val="Listformatromersknumrering"/>
    <w:lvl w:ilvl="0">
      <w:start w:val="1"/>
      <w:numFmt w:val="lowerRoman"/>
      <w:pStyle w:val="Roman1"/>
      <w:lvlText w:val="(%1)"/>
      <w:lvlJc w:val="left"/>
      <w:pPr>
        <w:ind w:left="680" w:hanging="680"/>
      </w:pPr>
      <w:rPr>
        <w:rFonts w:hint="default"/>
      </w:rPr>
    </w:lvl>
    <w:lvl w:ilvl="1">
      <w:start w:val="1"/>
      <w:numFmt w:val="lowerRoman"/>
      <w:pStyle w:val="Roman2"/>
      <w:lvlText w:val="(%2)"/>
      <w:lvlJc w:val="left"/>
      <w:pPr>
        <w:ind w:left="1361" w:hanging="681"/>
      </w:pPr>
      <w:rPr>
        <w:rFonts w:hint="default"/>
      </w:rPr>
    </w:lvl>
    <w:lvl w:ilvl="2">
      <w:start w:val="1"/>
      <w:numFmt w:val="lowerRoman"/>
      <w:pStyle w:val="Roman3"/>
      <w:lvlText w:val="(%3)"/>
      <w:lvlJc w:val="left"/>
      <w:pPr>
        <w:tabs>
          <w:tab w:val="num" w:pos="1361"/>
        </w:tabs>
        <w:ind w:left="2041" w:hanging="680"/>
      </w:pPr>
      <w:rPr>
        <w:rFonts w:hint="default"/>
      </w:rPr>
    </w:lvl>
    <w:lvl w:ilvl="3">
      <w:start w:val="1"/>
      <w:numFmt w:val="lowerRoman"/>
      <w:pStyle w:val="Roman4"/>
      <w:lvlText w:val="(%4)"/>
      <w:lvlJc w:val="left"/>
      <w:pPr>
        <w:tabs>
          <w:tab w:val="num" w:pos="2041"/>
        </w:tabs>
        <w:ind w:left="2722" w:hanging="681"/>
      </w:pPr>
      <w:rPr>
        <w:rFonts w:hint="default"/>
      </w:rPr>
    </w:lvl>
    <w:lvl w:ilvl="4">
      <w:start w:val="1"/>
      <w:numFmt w:val="lowerRoman"/>
      <w:pStyle w:val="Roman5"/>
      <w:lvlText w:val="(%5)"/>
      <w:lvlJc w:val="left"/>
      <w:pPr>
        <w:tabs>
          <w:tab w:val="num" w:pos="2722"/>
        </w:tabs>
        <w:ind w:left="3289" w:hanging="567"/>
      </w:pPr>
      <w:rPr>
        <w:rFonts w:hint="default"/>
      </w:rPr>
    </w:lvl>
    <w:lvl w:ilvl="5">
      <w:start w:val="1"/>
      <w:numFmt w:val="lowerRoman"/>
      <w:pStyle w:val="Roman6"/>
      <w:lvlText w:val="(%6)"/>
      <w:lvlJc w:val="left"/>
      <w:pPr>
        <w:tabs>
          <w:tab w:val="num" w:pos="3289"/>
        </w:tabs>
        <w:ind w:left="3969" w:hanging="68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293FF1"/>
    <w:multiLevelType w:val="multilevel"/>
    <w:tmpl w:val="17823602"/>
    <w:numStyleLink w:val="Listformatstrecklista"/>
  </w:abstractNum>
  <w:abstractNum w:abstractNumId="13" w15:restartNumberingAfterBreak="0">
    <w:nsid w:val="3AC9644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AC3BA0"/>
    <w:multiLevelType w:val="multilevel"/>
    <w:tmpl w:val="F43AD9F0"/>
    <w:numStyleLink w:val="Listformatalfabetisknumrering"/>
  </w:abstractNum>
  <w:abstractNum w:abstractNumId="15" w15:restartNumberingAfterBreak="0">
    <w:nsid w:val="402811ED"/>
    <w:multiLevelType w:val="multilevel"/>
    <w:tmpl w:val="2A5C5A88"/>
    <w:numStyleLink w:val="Listformatnumreraderubrikerutanindrag"/>
  </w:abstractNum>
  <w:abstractNum w:abstractNumId="16" w15:restartNumberingAfterBreak="0">
    <w:nsid w:val="40581E86"/>
    <w:multiLevelType w:val="multilevel"/>
    <w:tmpl w:val="2A5C5A88"/>
    <w:numStyleLink w:val="Listformatnumreraderubrikerutanindrag"/>
  </w:abstractNum>
  <w:abstractNum w:abstractNumId="17" w15:restartNumberingAfterBreak="0">
    <w:nsid w:val="41B75D76"/>
    <w:multiLevelType w:val="multilevel"/>
    <w:tmpl w:val="1E12FE50"/>
    <w:numStyleLink w:val="ListformatNumreraderubriker"/>
  </w:abstractNum>
  <w:abstractNum w:abstractNumId="18" w15:restartNumberingAfterBreak="0">
    <w:nsid w:val="46F1611A"/>
    <w:multiLevelType w:val="multilevel"/>
    <w:tmpl w:val="A954A704"/>
    <w:styleLink w:val="ListformatRecitals"/>
    <w:lvl w:ilvl="0">
      <w:start w:val="1"/>
      <w:numFmt w:val="upperLetter"/>
      <w:pStyle w:val="Recitals"/>
      <w:lvlText w:val="(%1)"/>
      <w:lvlJc w:val="left"/>
      <w:pPr>
        <w:ind w:left="680" w:hanging="68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A170AFA"/>
    <w:multiLevelType w:val="hybridMultilevel"/>
    <w:tmpl w:val="9E107A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672708"/>
    <w:multiLevelType w:val="multilevel"/>
    <w:tmpl w:val="38405AF4"/>
    <w:styleLink w:val="Listformatnumreradlista"/>
    <w:lvl w:ilvl="0">
      <w:start w:val="1"/>
      <w:numFmt w:val="decimal"/>
      <w:pStyle w:val="Lista"/>
      <w:lvlText w:val="%1"/>
      <w:lvlJc w:val="left"/>
      <w:pPr>
        <w:ind w:left="680" w:hanging="680"/>
      </w:pPr>
      <w:rPr>
        <w:rFonts w:asciiTheme="minorHAnsi" w:hAnsiTheme="minorHAnsi" w:hint="default"/>
        <w:b w:val="0"/>
        <w:i w:val="0"/>
        <w:sz w:val="20"/>
      </w:rPr>
    </w:lvl>
    <w:lvl w:ilvl="1">
      <w:start w:val="1"/>
      <w:numFmt w:val="decimal"/>
      <w:pStyle w:val="Lista2"/>
      <w:lvlText w:val="%1.%2"/>
      <w:lvlJc w:val="left"/>
      <w:pPr>
        <w:ind w:left="680" w:hanging="680"/>
      </w:pPr>
      <w:rPr>
        <w:rFonts w:asciiTheme="minorHAnsi" w:hAnsiTheme="minorHAnsi" w:hint="default"/>
        <w:b w:val="0"/>
        <w:i w:val="0"/>
        <w:sz w:val="20"/>
      </w:rPr>
    </w:lvl>
    <w:lvl w:ilvl="2">
      <w:start w:val="1"/>
      <w:numFmt w:val="none"/>
      <w:lvlText w:val=""/>
      <w:lvlJc w:val="left"/>
      <w:pPr>
        <w:ind w:left="1928" w:hanging="1248"/>
      </w:pPr>
      <w:rPr>
        <w:rFonts w:asciiTheme="minorHAnsi" w:hAnsiTheme="minorHAnsi" w:hint="default"/>
        <w:b/>
        <w:i w:val="0"/>
        <w:sz w:val="17"/>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D5A3D9F"/>
    <w:multiLevelType w:val="multilevel"/>
    <w:tmpl w:val="38405AF4"/>
    <w:numStyleLink w:val="Listformatnumreradlista"/>
  </w:abstractNum>
  <w:abstractNum w:abstractNumId="22" w15:restartNumberingAfterBreak="0">
    <w:nsid w:val="5B742C00"/>
    <w:multiLevelType w:val="multilevel"/>
    <w:tmpl w:val="9DF2CC0E"/>
    <w:numStyleLink w:val="Listformatfrpunktlista"/>
  </w:abstractNum>
  <w:abstractNum w:abstractNumId="23" w15:restartNumberingAfterBreak="0">
    <w:nsid w:val="66AD4D58"/>
    <w:multiLevelType w:val="multilevel"/>
    <w:tmpl w:val="1E12FE50"/>
    <w:numStyleLink w:val="ListformatNumreraderubriker"/>
  </w:abstractNum>
  <w:abstractNum w:abstractNumId="24" w15:restartNumberingAfterBreak="0">
    <w:nsid w:val="74081554"/>
    <w:multiLevelType w:val="multilevel"/>
    <w:tmpl w:val="F1DE8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A946C5"/>
    <w:multiLevelType w:val="multilevel"/>
    <w:tmpl w:val="DD00018E"/>
    <w:numStyleLink w:val="Listformatparter"/>
  </w:abstractNum>
  <w:num w:numId="1" w16cid:durableId="1319574292">
    <w:abstractNumId w:val="4"/>
  </w:num>
  <w:num w:numId="2" w16cid:durableId="2132555444">
    <w:abstractNumId w:val="3"/>
  </w:num>
  <w:num w:numId="3" w16cid:durableId="111443075">
    <w:abstractNumId w:val="2"/>
  </w:num>
  <w:num w:numId="4" w16cid:durableId="1922450944">
    <w:abstractNumId w:val="1"/>
  </w:num>
  <w:num w:numId="5" w16cid:durableId="974675929">
    <w:abstractNumId w:val="0"/>
  </w:num>
  <w:num w:numId="6" w16cid:durableId="521817978">
    <w:abstractNumId w:val="7"/>
  </w:num>
  <w:num w:numId="7" w16cid:durableId="1465855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5734169">
    <w:abstractNumId w:val="13"/>
  </w:num>
  <w:num w:numId="9" w16cid:durableId="1869222804">
    <w:abstractNumId w:val="20"/>
  </w:num>
  <w:num w:numId="10" w16cid:durableId="168377068">
    <w:abstractNumId w:val="8"/>
  </w:num>
  <w:num w:numId="11" w16cid:durableId="587810042">
    <w:abstractNumId w:val="9"/>
  </w:num>
  <w:num w:numId="12" w16cid:durableId="1112021093">
    <w:abstractNumId w:val="25"/>
  </w:num>
  <w:num w:numId="13" w16cid:durableId="129135102">
    <w:abstractNumId w:val="18"/>
  </w:num>
  <w:num w:numId="14" w16cid:durableId="945964275">
    <w:abstractNumId w:val="6"/>
  </w:num>
  <w:num w:numId="15" w16cid:durableId="1406948154">
    <w:abstractNumId w:val="14"/>
  </w:num>
  <w:num w:numId="16" w16cid:durableId="1809011800">
    <w:abstractNumId w:val="11"/>
  </w:num>
  <w:num w:numId="17" w16cid:durableId="1684241670">
    <w:abstractNumId w:val="5"/>
  </w:num>
  <w:num w:numId="18" w16cid:durableId="1653675599">
    <w:abstractNumId w:val="23"/>
  </w:num>
  <w:num w:numId="19" w16cid:durableId="1875455948">
    <w:abstractNumId w:val="16"/>
  </w:num>
  <w:num w:numId="20" w16cid:durableId="787238696">
    <w:abstractNumId w:val="10"/>
  </w:num>
  <w:num w:numId="21" w16cid:durableId="731268106">
    <w:abstractNumId w:val="21"/>
  </w:num>
  <w:num w:numId="22" w16cid:durableId="1834296996">
    <w:abstractNumId w:val="15"/>
  </w:num>
  <w:num w:numId="23" w16cid:durableId="539316470">
    <w:abstractNumId w:val="17"/>
  </w:num>
  <w:num w:numId="24" w16cid:durableId="330763102">
    <w:abstractNumId w:val="22"/>
  </w:num>
  <w:num w:numId="25" w16cid:durableId="1533420356">
    <w:abstractNumId w:val="12"/>
  </w:num>
  <w:num w:numId="26" w16cid:durableId="1189756573">
    <w:abstractNumId w:val="19"/>
  </w:num>
  <w:num w:numId="27" w16cid:durableId="540165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32"/>
    <w:rsid w:val="00002118"/>
    <w:rsid w:val="00023082"/>
    <w:rsid w:val="00063D33"/>
    <w:rsid w:val="00072086"/>
    <w:rsid w:val="000A1C33"/>
    <w:rsid w:val="000B3F8B"/>
    <w:rsid w:val="000E546C"/>
    <w:rsid w:val="001E4900"/>
    <w:rsid w:val="00237DC5"/>
    <w:rsid w:val="002728E9"/>
    <w:rsid w:val="002E2DD2"/>
    <w:rsid w:val="003427A8"/>
    <w:rsid w:val="003525DD"/>
    <w:rsid w:val="00385066"/>
    <w:rsid w:val="003B7ED7"/>
    <w:rsid w:val="003F1FEB"/>
    <w:rsid w:val="003F539C"/>
    <w:rsid w:val="00405E7A"/>
    <w:rsid w:val="00412DA4"/>
    <w:rsid w:val="00484ABD"/>
    <w:rsid w:val="004A713E"/>
    <w:rsid w:val="004F2435"/>
    <w:rsid w:val="004F669C"/>
    <w:rsid w:val="00507434"/>
    <w:rsid w:val="00512895"/>
    <w:rsid w:val="00527F83"/>
    <w:rsid w:val="00531505"/>
    <w:rsid w:val="00531990"/>
    <w:rsid w:val="00570805"/>
    <w:rsid w:val="005724CD"/>
    <w:rsid w:val="005A27A7"/>
    <w:rsid w:val="005C5367"/>
    <w:rsid w:val="005D26ED"/>
    <w:rsid w:val="005F3555"/>
    <w:rsid w:val="00652C0E"/>
    <w:rsid w:val="00674D32"/>
    <w:rsid w:val="006B4D80"/>
    <w:rsid w:val="006D284D"/>
    <w:rsid w:val="006D6E9C"/>
    <w:rsid w:val="006F0EC7"/>
    <w:rsid w:val="00722680"/>
    <w:rsid w:val="00751BFD"/>
    <w:rsid w:val="0077081D"/>
    <w:rsid w:val="00797D4C"/>
    <w:rsid w:val="007A6B58"/>
    <w:rsid w:val="00807322"/>
    <w:rsid w:val="008149AA"/>
    <w:rsid w:val="008416E9"/>
    <w:rsid w:val="00867F56"/>
    <w:rsid w:val="008A405B"/>
    <w:rsid w:val="008C0ED6"/>
    <w:rsid w:val="00901925"/>
    <w:rsid w:val="009F5C13"/>
    <w:rsid w:val="00A64063"/>
    <w:rsid w:val="00A71EE4"/>
    <w:rsid w:val="00A93EDC"/>
    <w:rsid w:val="00AA55BE"/>
    <w:rsid w:val="00AF4ED0"/>
    <w:rsid w:val="00C55B6D"/>
    <w:rsid w:val="00C640ED"/>
    <w:rsid w:val="00C65348"/>
    <w:rsid w:val="00C6575E"/>
    <w:rsid w:val="00CA004A"/>
    <w:rsid w:val="00CA061A"/>
    <w:rsid w:val="00CD60E2"/>
    <w:rsid w:val="00D265C1"/>
    <w:rsid w:val="00D50CC1"/>
    <w:rsid w:val="00D57A50"/>
    <w:rsid w:val="00D91ADD"/>
    <w:rsid w:val="00DA2DDB"/>
    <w:rsid w:val="00DB618B"/>
    <w:rsid w:val="00DE0A91"/>
    <w:rsid w:val="00DE275E"/>
    <w:rsid w:val="00E327B0"/>
    <w:rsid w:val="00E51BC3"/>
    <w:rsid w:val="00F01E6B"/>
    <w:rsid w:val="00F254C5"/>
    <w:rsid w:val="00F73BBF"/>
    <w:rsid w:val="00F9662E"/>
    <w:rsid w:val="00FF2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4362"/>
  <w15:chartTrackingRefBased/>
  <w15:docId w15:val="{3950B6AE-FF4E-4AD6-871E-7CCFB0EF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40" w:line="29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32"/>
    <w:pPr>
      <w:spacing w:after="160" w:line="278" w:lineRule="auto"/>
      <w:jc w:val="left"/>
    </w:pPr>
    <w:rPr>
      <w:rFonts w:eastAsiaTheme="minorEastAsia"/>
      <w:kern w:val="2"/>
      <w:sz w:val="24"/>
      <w:szCs w:val="24"/>
      <w:lang w:eastAsia="sv-SE"/>
      <w14:ligatures w14:val="standardContextual"/>
    </w:rPr>
  </w:style>
  <w:style w:type="paragraph" w:styleId="Rubrik1">
    <w:name w:val="heading 1"/>
    <w:basedOn w:val="Normal"/>
    <w:next w:val="Normal2"/>
    <w:link w:val="Rubrik1Char"/>
    <w:uiPriority w:val="9"/>
    <w:qFormat/>
    <w:rsid w:val="00237DC5"/>
    <w:pPr>
      <w:keepNext/>
      <w:keepLines/>
      <w:spacing w:before="280"/>
      <w:ind w:left="680"/>
      <w:outlineLvl w:val="0"/>
    </w:pPr>
    <w:rPr>
      <w:rFonts w:asciiTheme="majorHAnsi" w:eastAsiaTheme="majorEastAsia" w:hAnsiTheme="majorHAnsi" w:cstheme="majorBidi"/>
      <w:b/>
      <w:sz w:val="22"/>
      <w:szCs w:val="32"/>
    </w:rPr>
  </w:style>
  <w:style w:type="paragraph" w:styleId="Rubrik2">
    <w:name w:val="heading 2"/>
    <w:basedOn w:val="Normal"/>
    <w:next w:val="Normal3"/>
    <w:link w:val="Rubrik2Char"/>
    <w:uiPriority w:val="9"/>
    <w:qFormat/>
    <w:rsid w:val="00237DC5"/>
    <w:pPr>
      <w:keepNext/>
      <w:keepLines/>
      <w:spacing w:before="140"/>
      <w:ind w:left="1361"/>
      <w:outlineLvl w:val="1"/>
    </w:pPr>
    <w:rPr>
      <w:rFonts w:asciiTheme="majorHAnsi" w:eastAsiaTheme="majorEastAsia" w:hAnsiTheme="majorHAnsi" w:cstheme="majorBidi"/>
      <w:b/>
      <w:szCs w:val="26"/>
    </w:rPr>
  </w:style>
  <w:style w:type="paragraph" w:styleId="Rubrik3">
    <w:name w:val="heading 3"/>
    <w:basedOn w:val="Normal"/>
    <w:next w:val="Normal4"/>
    <w:link w:val="Rubrik3Char"/>
    <w:uiPriority w:val="9"/>
    <w:rsid w:val="00237DC5"/>
    <w:pPr>
      <w:keepNext/>
      <w:keepLines/>
      <w:spacing w:before="140" w:after="40"/>
      <w:ind w:left="2041"/>
      <w:outlineLvl w:val="2"/>
    </w:pPr>
    <w:rPr>
      <w:rFonts w:asciiTheme="majorHAnsi" w:eastAsiaTheme="majorEastAsia" w:hAnsiTheme="majorHAnsi" w:cstheme="majorBidi"/>
      <w:b/>
    </w:rPr>
  </w:style>
  <w:style w:type="paragraph" w:styleId="Rubrik4">
    <w:name w:val="heading 4"/>
    <w:basedOn w:val="Normal"/>
    <w:next w:val="Normal"/>
    <w:link w:val="Rubrik4Char"/>
    <w:uiPriority w:val="9"/>
    <w:semiHidden/>
    <w:qFormat/>
    <w:rsid w:val="00674D32"/>
    <w:pPr>
      <w:keepNext/>
      <w:keepLines/>
      <w:spacing w:before="80" w:after="40"/>
      <w:outlineLvl w:val="3"/>
    </w:pPr>
    <w:rPr>
      <w:rFonts w:eastAsiaTheme="majorEastAsia" w:cstheme="majorBidi"/>
      <w:i/>
      <w:iCs/>
      <w:color w:val="641C26" w:themeColor="accent1" w:themeShade="BF"/>
    </w:rPr>
  </w:style>
  <w:style w:type="paragraph" w:styleId="Rubrik5">
    <w:name w:val="heading 5"/>
    <w:basedOn w:val="Normal"/>
    <w:next w:val="Normal"/>
    <w:link w:val="Rubrik5Char"/>
    <w:uiPriority w:val="9"/>
    <w:semiHidden/>
    <w:unhideWhenUsed/>
    <w:qFormat/>
    <w:rsid w:val="00674D32"/>
    <w:pPr>
      <w:keepNext/>
      <w:keepLines/>
      <w:spacing w:before="80" w:after="40"/>
      <w:outlineLvl w:val="4"/>
    </w:pPr>
    <w:rPr>
      <w:rFonts w:eastAsiaTheme="majorEastAsia" w:cstheme="majorBidi"/>
      <w:color w:val="641C26" w:themeColor="accent1" w:themeShade="BF"/>
    </w:rPr>
  </w:style>
  <w:style w:type="paragraph" w:styleId="Rubrik6">
    <w:name w:val="heading 6"/>
    <w:basedOn w:val="Normal"/>
    <w:next w:val="Normal"/>
    <w:link w:val="Rubrik6Char"/>
    <w:uiPriority w:val="9"/>
    <w:semiHidden/>
    <w:unhideWhenUsed/>
    <w:qFormat/>
    <w:rsid w:val="00674D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74D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74D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74D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37DC5"/>
    <w:rPr>
      <w:rFonts w:asciiTheme="majorHAnsi" w:eastAsiaTheme="majorEastAsia" w:hAnsiTheme="majorHAnsi" w:cstheme="majorBidi"/>
      <w:b/>
      <w:sz w:val="22"/>
      <w:szCs w:val="32"/>
    </w:rPr>
  </w:style>
  <w:style w:type="paragraph" w:styleId="Punktlista">
    <w:name w:val="List Bullet"/>
    <w:basedOn w:val="Normal"/>
    <w:uiPriority w:val="99"/>
    <w:rsid w:val="003525DD"/>
    <w:pPr>
      <w:numPr>
        <w:numId w:val="24"/>
      </w:numPr>
    </w:pPr>
  </w:style>
  <w:style w:type="paragraph" w:styleId="Punktlista2">
    <w:name w:val="List Bullet 2"/>
    <w:basedOn w:val="Normal"/>
    <w:uiPriority w:val="99"/>
    <w:rsid w:val="003525DD"/>
    <w:pPr>
      <w:numPr>
        <w:ilvl w:val="1"/>
        <w:numId w:val="24"/>
      </w:numPr>
    </w:pPr>
  </w:style>
  <w:style w:type="paragraph" w:styleId="Punktlista3">
    <w:name w:val="List Bullet 3"/>
    <w:basedOn w:val="Normal"/>
    <w:uiPriority w:val="99"/>
    <w:rsid w:val="003525DD"/>
    <w:pPr>
      <w:numPr>
        <w:ilvl w:val="2"/>
        <w:numId w:val="24"/>
      </w:numPr>
    </w:pPr>
  </w:style>
  <w:style w:type="paragraph" w:styleId="Punktlista4">
    <w:name w:val="List Bullet 4"/>
    <w:basedOn w:val="Normal"/>
    <w:uiPriority w:val="99"/>
    <w:rsid w:val="003525DD"/>
    <w:pPr>
      <w:numPr>
        <w:ilvl w:val="3"/>
        <w:numId w:val="24"/>
      </w:numPr>
    </w:pPr>
  </w:style>
  <w:style w:type="paragraph" w:styleId="Punktlista5">
    <w:name w:val="List Bullet 5"/>
    <w:basedOn w:val="Normal"/>
    <w:uiPriority w:val="99"/>
    <w:rsid w:val="003525DD"/>
    <w:pPr>
      <w:numPr>
        <w:ilvl w:val="4"/>
        <w:numId w:val="24"/>
      </w:numPr>
    </w:pPr>
  </w:style>
  <w:style w:type="paragraph" w:customStyle="1" w:styleId="Punktlista6">
    <w:name w:val="Punktlista 6"/>
    <w:basedOn w:val="Normal"/>
    <w:rsid w:val="003525DD"/>
    <w:pPr>
      <w:numPr>
        <w:ilvl w:val="5"/>
        <w:numId w:val="24"/>
      </w:numPr>
    </w:pPr>
  </w:style>
  <w:style w:type="numbering" w:customStyle="1" w:styleId="Listformatfrpunktlista">
    <w:name w:val="Listformat för punktlista"/>
    <w:uiPriority w:val="99"/>
    <w:rsid w:val="003525DD"/>
    <w:pPr>
      <w:numPr>
        <w:numId w:val="6"/>
      </w:numPr>
    </w:pPr>
  </w:style>
  <w:style w:type="paragraph" w:styleId="Rubrik">
    <w:name w:val="Title"/>
    <w:basedOn w:val="Normal"/>
    <w:next w:val="Normal"/>
    <w:link w:val="RubrikChar"/>
    <w:uiPriority w:val="10"/>
    <w:qFormat/>
    <w:rsid w:val="00237DC5"/>
    <w:pPr>
      <w:spacing w:before="140" w:line="240" w:lineRule="auto"/>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0"/>
    <w:rsid w:val="00237DC5"/>
    <w:rPr>
      <w:rFonts w:asciiTheme="majorHAnsi" w:eastAsiaTheme="majorEastAsia" w:hAnsiTheme="majorHAnsi" w:cstheme="majorBidi"/>
      <w:b/>
      <w:spacing w:val="-10"/>
      <w:kern w:val="28"/>
      <w:sz w:val="24"/>
      <w:szCs w:val="56"/>
    </w:rPr>
  </w:style>
  <w:style w:type="character" w:customStyle="1" w:styleId="Rubrik2Char">
    <w:name w:val="Rubrik 2 Char"/>
    <w:basedOn w:val="Standardstycketeckensnitt"/>
    <w:link w:val="Rubrik2"/>
    <w:uiPriority w:val="9"/>
    <w:rsid w:val="00237DC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7DC5"/>
    <w:rPr>
      <w:rFonts w:asciiTheme="majorHAnsi" w:eastAsiaTheme="majorEastAsia" w:hAnsiTheme="majorHAnsi" w:cstheme="majorBidi"/>
      <w:b/>
      <w:szCs w:val="24"/>
    </w:rPr>
  </w:style>
  <w:style w:type="paragraph" w:styleId="Underrubrik">
    <w:name w:val="Subtitle"/>
    <w:basedOn w:val="Normal"/>
    <w:next w:val="Normal"/>
    <w:link w:val="UnderrubrikChar"/>
    <w:uiPriority w:val="11"/>
    <w:rsid w:val="003525DD"/>
    <w:pPr>
      <w:numPr>
        <w:ilvl w:val="1"/>
      </w:numPr>
      <w:spacing w:before="60" w:after="60"/>
      <w:contextualSpacing/>
    </w:pPr>
    <w:rPr>
      <w:rFonts w:asciiTheme="majorHAnsi" w:hAnsiTheme="majorHAnsi"/>
      <w:b/>
      <w:spacing w:val="15"/>
      <w:sz w:val="22"/>
    </w:rPr>
  </w:style>
  <w:style w:type="character" w:customStyle="1" w:styleId="UnderrubrikChar">
    <w:name w:val="Underrubrik Char"/>
    <w:basedOn w:val="Standardstycketeckensnitt"/>
    <w:link w:val="Underrubrik"/>
    <w:uiPriority w:val="11"/>
    <w:rsid w:val="003525DD"/>
    <w:rPr>
      <w:rFonts w:asciiTheme="majorHAnsi" w:eastAsiaTheme="minorEastAsia" w:hAnsiTheme="majorHAnsi"/>
      <w:b/>
      <w:spacing w:val="15"/>
      <w:sz w:val="22"/>
    </w:rPr>
  </w:style>
  <w:style w:type="paragraph" w:customStyle="1" w:styleId="Normal1">
    <w:name w:val="Normal 1"/>
    <w:basedOn w:val="Normal"/>
    <w:rsid w:val="00DB618B"/>
    <w:pPr>
      <w:ind w:left="680"/>
    </w:pPr>
  </w:style>
  <w:style w:type="paragraph" w:customStyle="1" w:styleId="Normal3">
    <w:name w:val="Normal 3"/>
    <w:basedOn w:val="Normal"/>
    <w:rsid w:val="00DB618B"/>
    <w:pPr>
      <w:ind w:left="1361"/>
    </w:pPr>
  </w:style>
  <w:style w:type="paragraph" w:customStyle="1" w:styleId="Normal4">
    <w:name w:val="Normal 4"/>
    <w:basedOn w:val="Normal"/>
    <w:rsid w:val="00DB618B"/>
    <w:pPr>
      <w:ind w:left="2041"/>
    </w:pPr>
  </w:style>
  <w:style w:type="paragraph" w:customStyle="1" w:styleId="Normal5">
    <w:name w:val="Normal 5"/>
    <w:basedOn w:val="Normal"/>
    <w:rsid w:val="00DB618B"/>
    <w:pPr>
      <w:ind w:left="2608"/>
    </w:pPr>
  </w:style>
  <w:style w:type="paragraph" w:customStyle="1" w:styleId="Normal6">
    <w:name w:val="Normal 6"/>
    <w:basedOn w:val="Normal"/>
    <w:rsid w:val="00DB618B"/>
    <w:pPr>
      <w:ind w:left="3289"/>
    </w:pPr>
  </w:style>
  <w:style w:type="paragraph" w:styleId="Lista">
    <w:name w:val="List"/>
    <w:basedOn w:val="Normal"/>
    <w:uiPriority w:val="99"/>
    <w:rsid w:val="003525DD"/>
    <w:pPr>
      <w:numPr>
        <w:numId w:val="21"/>
      </w:numPr>
    </w:pPr>
  </w:style>
  <w:style w:type="paragraph" w:styleId="Lista2">
    <w:name w:val="List 2"/>
    <w:basedOn w:val="Normal"/>
    <w:uiPriority w:val="99"/>
    <w:rsid w:val="003525DD"/>
    <w:pPr>
      <w:numPr>
        <w:ilvl w:val="1"/>
        <w:numId w:val="21"/>
      </w:numPr>
    </w:pPr>
  </w:style>
  <w:style w:type="paragraph" w:styleId="Lista3">
    <w:name w:val="List 3"/>
    <w:basedOn w:val="Normal"/>
    <w:uiPriority w:val="99"/>
    <w:semiHidden/>
    <w:rsid w:val="003525DD"/>
  </w:style>
  <w:style w:type="numbering" w:customStyle="1" w:styleId="Listformatnumreradlista">
    <w:name w:val="Listformat numrerad lista"/>
    <w:uiPriority w:val="99"/>
    <w:rsid w:val="003525DD"/>
    <w:pPr>
      <w:numPr>
        <w:numId w:val="9"/>
      </w:numPr>
    </w:pPr>
  </w:style>
  <w:style w:type="paragraph" w:customStyle="1" w:styleId="NumreradRubrik1">
    <w:name w:val="Numrerad Rubrik 1"/>
    <w:basedOn w:val="Normal"/>
    <w:next w:val="Normal1"/>
    <w:qFormat/>
    <w:rsid w:val="00237DC5"/>
    <w:pPr>
      <w:numPr>
        <w:numId w:val="23"/>
      </w:numPr>
      <w:spacing w:before="280"/>
      <w:outlineLvl w:val="0"/>
    </w:pPr>
    <w:rPr>
      <w:rFonts w:asciiTheme="majorHAnsi" w:hAnsiTheme="majorHAnsi"/>
      <w:b/>
      <w:sz w:val="22"/>
    </w:rPr>
  </w:style>
  <w:style w:type="paragraph" w:customStyle="1" w:styleId="Normal2">
    <w:name w:val="Normal 2"/>
    <w:basedOn w:val="Normal"/>
    <w:rsid w:val="008149AA"/>
    <w:pPr>
      <w:ind w:left="680"/>
    </w:pPr>
  </w:style>
  <w:style w:type="paragraph" w:customStyle="1" w:styleId="NumreradRubrik2">
    <w:name w:val="Numrerad Rubrik 2"/>
    <w:basedOn w:val="Normal"/>
    <w:rsid w:val="00237DC5"/>
    <w:pPr>
      <w:numPr>
        <w:ilvl w:val="1"/>
        <w:numId w:val="23"/>
      </w:numPr>
      <w:spacing w:before="140"/>
      <w:outlineLvl w:val="1"/>
    </w:pPr>
  </w:style>
  <w:style w:type="paragraph" w:customStyle="1" w:styleId="NumreradRubrik3">
    <w:name w:val="Numrerad Rubrik 3"/>
    <w:basedOn w:val="Normal"/>
    <w:rsid w:val="00237DC5"/>
    <w:pPr>
      <w:numPr>
        <w:ilvl w:val="2"/>
        <w:numId w:val="23"/>
      </w:numPr>
      <w:spacing w:before="140" w:after="40"/>
      <w:ind w:left="1360" w:hanging="680"/>
      <w:outlineLvl w:val="2"/>
    </w:pPr>
    <w:rPr>
      <w:rFonts w:asciiTheme="majorHAnsi" w:hAnsiTheme="majorHAnsi"/>
    </w:rPr>
  </w:style>
  <w:style w:type="numbering" w:customStyle="1" w:styleId="ListformatNumreraderubriker">
    <w:name w:val="Listformat Numrerade rubriker"/>
    <w:uiPriority w:val="99"/>
    <w:rsid w:val="003B7ED7"/>
    <w:pPr>
      <w:numPr>
        <w:numId w:val="10"/>
      </w:numPr>
    </w:pPr>
  </w:style>
  <w:style w:type="paragraph" w:customStyle="1" w:styleId="Parter">
    <w:name w:val="Parter"/>
    <w:basedOn w:val="Normal"/>
    <w:qFormat/>
    <w:rsid w:val="005F3555"/>
    <w:pPr>
      <w:numPr>
        <w:numId w:val="12"/>
      </w:numPr>
    </w:pPr>
  </w:style>
  <w:style w:type="numbering" w:customStyle="1" w:styleId="Listformatparter">
    <w:name w:val="Listformat parter"/>
    <w:uiPriority w:val="99"/>
    <w:rsid w:val="005F3555"/>
    <w:pPr>
      <w:numPr>
        <w:numId w:val="11"/>
      </w:numPr>
    </w:pPr>
  </w:style>
  <w:style w:type="paragraph" w:customStyle="1" w:styleId="Recitals">
    <w:name w:val="Recitals"/>
    <w:basedOn w:val="Normal"/>
    <w:qFormat/>
    <w:rsid w:val="008C0ED6"/>
    <w:pPr>
      <w:numPr>
        <w:numId w:val="13"/>
      </w:numPr>
    </w:pPr>
  </w:style>
  <w:style w:type="numbering" w:customStyle="1" w:styleId="ListformatRecitals">
    <w:name w:val="Listformat Recitals"/>
    <w:uiPriority w:val="99"/>
    <w:rsid w:val="008C0ED6"/>
    <w:pPr>
      <w:numPr>
        <w:numId w:val="13"/>
      </w:numPr>
    </w:pPr>
  </w:style>
  <w:style w:type="paragraph" w:customStyle="1" w:styleId="Alfa1">
    <w:name w:val="Alfa 1"/>
    <w:basedOn w:val="Normal"/>
    <w:qFormat/>
    <w:rsid w:val="00F73BBF"/>
    <w:pPr>
      <w:numPr>
        <w:numId w:val="15"/>
      </w:numPr>
    </w:pPr>
  </w:style>
  <w:style w:type="paragraph" w:customStyle="1" w:styleId="Alfa2">
    <w:name w:val="Alfa 2"/>
    <w:basedOn w:val="Normal"/>
    <w:rsid w:val="00F73BBF"/>
    <w:pPr>
      <w:numPr>
        <w:ilvl w:val="1"/>
        <w:numId w:val="15"/>
      </w:numPr>
    </w:pPr>
  </w:style>
  <w:style w:type="paragraph" w:customStyle="1" w:styleId="Alfa3">
    <w:name w:val="Alfa 3"/>
    <w:basedOn w:val="Normal"/>
    <w:rsid w:val="00063D33"/>
    <w:pPr>
      <w:numPr>
        <w:ilvl w:val="2"/>
        <w:numId w:val="15"/>
      </w:numPr>
    </w:pPr>
  </w:style>
  <w:style w:type="paragraph" w:customStyle="1" w:styleId="Alfa4">
    <w:name w:val="Alfa 4"/>
    <w:basedOn w:val="Normal"/>
    <w:rsid w:val="00063D33"/>
    <w:pPr>
      <w:numPr>
        <w:ilvl w:val="3"/>
        <w:numId w:val="15"/>
      </w:numPr>
    </w:pPr>
  </w:style>
  <w:style w:type="paragraph" w:customStyle="1" w:styleId="Alfa5">
    <w:name w:val="Alfa 5"/>
    <w:basedOn w:val="Normal"/>
    <w:rsid w:val="00F73BBF"/>
    <w:pPr>
      <w:numPr>
        <w:ilvl w:val="4"/>
        <w:numId w:val="15"/>
      </w:numPr>
    </w:pPr>
  </w:style>
  <w:style w:type="paragraph" w:customStyle="1" w:styleId="Alfa6">
    <w:name w:val="Alfa 6"/>
    <w:basedOn w:val="Normal"/>
    <w:rsid w:val="00F73BBF"/>
    <w:pPr>
      <w:numPr>
        <w:ilvl w:val="5"/>
        <w:numId w:val="15"/>
      </w:numPr>
    </w:pPr>
  </w:style>
  <w:style w:type="numbering" w:customStyle="1" w:styleId="Listformatalfabetisknumrering">
    <w:name w:val="Listformat alfabetisk numrering"/>
    <w:uiPriority w:val="99"/>
    <w:rsid w:val="00F73BBF"/>
    <w:pPr>
      <w:numPr>
        <w:numId w:val="14"/>
      </w:numPr>
    </w:pPr>
  </w:style>
  <w:style w:type="paragraph" w:customStyle="1" w:styleId="Roman1">
    <w:name w:val="Roman 1"/>
    <w:basedOn w:val="Normal"/>
    <w:qFormat/>
    <w:rsid w:val="009F5C13"/>
    <w:pPr>
      <w:numPr>
        <w:numId w:val="16"/>
      </w:numPr>
    </w:pPr>
  </w:style>
  <w:style w:type="paragraph" w:customStyle="1" w:styleId="Roman2">
    <w:name w:val="Roman 2"/>
    <w:basedOn w:val="Normal"/>
    <w:rsid w:val="009F5C13"/>
    <w:pPr>
      <w:numPr>
        <w:ilvl w:val="1"/>
        <w:numId w:val="16"/>
      </w:numPr>
    </w:pPr>
  </w:style>
  <w:style w:type="paragraph" w:customStyle="1" w:styleId="Roman3">
    <w:name w:val="Roman 3"/>
    <w:basedOn w:val="Normal"/>
    <w:rsid w:val="009F5C13"/>
    <w:pPr>
      <w:numPr>
        <w:ilvl w:val="2"/>
        <w:numId w:val="16"/>
      </w:numPr>
    </w:pPr>
  </w:style>
  <w:style w:type="paragraph" w:customStyle="1" w:styleId="Roman4">
    <w:name w:val="Roman 4"/>
    <w:basedOn w:val="Normal"/>
    <w:rsid w:val="009F5C13"/>
    <w:pPr>
      <w:numPr>
        <w:ilvl w:val="3"/>
        <w:numId w:val="16"/>
      </w:numPr>
    </w:pPr>
  </w:style>
  <w:style w:type="paragraph" w:customStyle="1" w:styleId="Roman5">
    <w:name w:val="Roman 5"/>
    <w:basedOn w:val="Normal"/>
    <w:rsid w:val="009F5C13"/>
    <w:pPr>
      <w:numPr>
        <w:ilvl w:val="4"/>
        <w:numId w:val="16"/>
      </w:numPr>
    </w:pPr>
  </w:style>
  <w:style w:type="paragraph" w:customStyle="1" w:styleId="Roman6">
    <w:name w:val="Roman 6"/>
    <w:basedOn w:val="Normal"/>
    <w:rsid w:val="009F5C13"/>
    <w:pPr>
      <w:numPr>
        <w:ilvl w:val="5"/>
        <w:numId w:val="16"/>
      </w:numPr>
    </w:pPr>
  </w:style>
  <w:style w:type="numbering" w:customStyle="1" w:styleId="Listformatromersknumrering">
    <w:name w:val="Listformat romersk numrering"/>
    <w:uiPriority w:val="99"/>
    <w:rsid w:val="009F5C13"/>
    <w:pPr>
      <w:numPr>
        <w:numId w:val="16"/>
      </w:numPr>
    </w:pPr>
  </w:style>
  <w:style w:type="paragraph" w:customStyle="1" w:styleId="Tabellrubrik">
    <w:name w:val="Tabellrubrik"/>
    <w:basedOn w:val="Normal"/>
    <w:rsid w:val="00807322"/>
    <w:pPr>
      <w:spacing w:before="60" w:after="60" w:line="259" w:lineRule="auto"/>
    </w:pPr>
  </w:style>
  <w:style w:type="paragraph" w:customStyle="1" w:styleId="Tabelltext">
    <w:name w:val="Tabelltext"/>
    <w:basedOn w:val="Normal"/>
    <w:rsid w:val="00807322"/>
    <w:pPr>
      <w:spacing w:before="60" w:after="60" w:line="259" w:lineRule="auto"/>
    </w:pPr>
  </w:style>
  <w:style w:type="paragraph" w:customStyle="1" w:styleId="Rubrik1utanindrag">
    <w:name w:val="Rubrik 1 utan indrag"/>
    <w:basedOn w:val="Rubrik1"/>
    <w:next w:val="Normal1"/>
    <w:qFormat/>
    <w:rsid w:val="00072086"/>
    <w:pPr>
      <w:ind w:left="0"/>
    </w:pPr>
  </w:style>
  <w:style w:type="paragraph" w:customStyle="1" w:styleId="Rubrik2utanindrag">
    <w:name w:val="Rubrik 2 utan indrag"/>
    <w:basedOn w:val="Rubrik2"/>
    <w:next w:val="Normal2"/>
    <w:rsid w:val="00072086"/>
    <w:pPr>
      <w:ind w:left="0"/>
    </w:pPr>
  </w:style>
  <w:style w:type="paragraph" w:customStyle="1" w:styleId="Rubrik3utanindrag">
    <w:name w:val="Rubrik 3 utan indrag"/>
    <w:basedOn w:val="Rubrik3"/>
    <w:next w:val="Normal2"/>
    <w:rsid w:val="00072086"/>
    <w:pPr>
      <w:ind w:left="0"/>
    </w:pPr>
  </w:style>
  <w:style w:type="paragraph" w:customStyle="1" w:styleId="NumreradRubrik1utanindrag">
    <w:name w:val="Numrerad Rubrik 1 utan indrag"/>
    <w:basedOn w:val="Rubrik1utanindrag"/>
    <w:semiHidden/>
    <w:rsid w:val="003525DD"/>
  </w:style>
  <w:style w:type="paragraph" w:customStyle="1" w:styleId="NumreradRubrik2utanindrag">
    <w:name w:val="Numrerad Rubrik 2 utan indrag"/>
    <w:basedOn w:val="Rubrik2utanindrag"/>
    <w:semiHidden/>
    <w:qFormat/>
    <w:rsid w:val="003525DD"/>
  </w:style>
  <w:style w:type="paragraph" w:customStyle="1" w:styleId="NumreradRubrik3utanindrag">
    <w:name w:val="Numrerad Rubrik 3 utan indrag"/>
    <w:basedOn w:val="Rubrik3utanindrag"/>
    <w:semiHidden/>
    <w:rsid w:val="003525DD"/>
  </w:style>
  <w:style w:type="numbering" w:customStyle="1" w:styleId="Listformatnumreraderubrikerutanindrag">
    <w:name w:val="Listformat numrerade rubriker utan indrag"/>
    <w:uiPriority w:val="99"/>
    <w:rsid w:val="003525DD"/>
    <w:pPr>
      <w:numPr>
        <w:numId w:val="17"/>
      </w:numPr>
    </w:pPr>
  </w:style>
  <w:style w:type="paragraph" w:customStyle="1" w:styleId="Titel">
    <w:name w:val="Titel"/>
    <w:basedOn w:val="Normal"/>
    <w:next w:val="Normal"/>
    <w:qFormat/>
    <w:rsid w:val="003525DD"/>
    <w:pPr>
      <w:spacing w:after="240"/>
      <w:contextualSpacing/>
    </w:pPr>
    <w:rPr>
      <w:b/>
      <w:kern w:val="28"/>
    </w:rPr>
  </w:style>
  <w:style w:type="paragraph" w:customStyle="1" w:styleId="NumreradRubrik4">
    <w:name w:val="Numrerad Rubrik 4"/>
    <w:basedOn w:val="NumreradRubrik3"/>
    <w:rsid w:val="003525DD"/>
    <w:pPr>
      <w:numPr>
        <w:ilvl w:val="3"/>
      </w:numPr>
      <w:spacing w:before="0" w:after="140"/>
      <w:outlineLvl w:val="3"/>
    </w:pPr>
  </w:style>
  <w:style w:type="paragraph" w:customStyle="1" w:styleId="NumreradRubrik4utanindrag">
    <w:name w:val="Numrerad Rubrik 4 utan indrag"/>
    <w:basedOn w:val="NumreradRubrik3utanindrag"/>
    <w:semiHidden/>
    <w:rsid w:val="003B7ED7"/>
    <w:pPr>
      <w:numPr>
        <w:ilvl w:val="3"/>
      </w:numPr>
      <w:spacing w:before="0" w:after="140"/>
      <w:outlineLvl w:val="3"/>
    </w:pPr>
    <w:rPr>
      <w:b w:val="0"/>
    </w:rPr>
  </w:style>
  <w:style w:type="paragraph" w:customStyle="1" w:styleId="Strecklista1">
    <w:name w:val="Strecklista 1"/>
    <w:basedOn w:val="Normal"/>
    <w:qFormat/>
    <w:rsid w:val="003525DD"/>
    <w:pPr>
      <w:numPr>
        <w:numId w:val="25"/>
      </w:numPr>
    </w:pPr>
  </w:style>
  <w:style w:type="paragraph" w:customStyle="1" w:styleId="Strecklista2">
    <w:name w:val="Strecklista 2"/>
    <w:basedOn w:val="Normal"/>
    <w:rsid w:val="003525DD"/>
    <w:pPr>
      <w:numPr>
        <w:ilvl w:val="1"/>
        <w:numId w:val="25"/>
      </w:numPr>
    </w:pPr>
  </w:style>
  <w:style w:type="paragraph" w:customStyle="1" w:styleId="Strecklista3">
    <w:name w:val="Strecklista 3"/>
    <w:basedOn w:val="Normal"/>
    <w:rsid w:val="003525DD"/>
    <w:pPr>
      <w:numPr>
        <w:ilvl w:val="2"/>
        <w:numId w:val="25"/>
      </w:numPr>
    </w:pPr>
  </w:style>
  <w:style w:type="numbering" w:customStyle="1" w:styleId="Listformatstrecklista">
    <w:name w:val="Listformat strecklista"/>
    <w:uiPriority w:val="99"/>
    <w:rsid w:val="003525DD"/>
    <w:pPr>
      <w:numPr>
        <w:numId w:val="20"/>
      </w:numPr>
    </w:pPr>
  </w:style>
  <w:style w:type="paragraph" w:customStyle="1" w:styleId="Mottagaruppgifter">
    <w:name w:val="Mottagaruppgifter"/>
    <w:basedOn w:val="Normal"/>
    <w:rsid w:val="004F669C"/>
    <w:pPr>
      <w:spacing w:after="0"/>
    </w:pPr>
  </w:style>
  <w:style w:type="paragraph" w:styleId="Sidhuvud">
    <w:name w:val="header"/>
    <w:basedOn w:val="Normal"/>
    <w:link w:val="SidhuvudChar"/>
    <w:uiPriority w:val="99"/>
    <w:unhideWhenUsed/>
    <w:rsid w:val="00F01E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1E6B"/>
    <w:rPr>
      <w:kern w:val="20"/>
      <w:sz w:val="20"/>
    </w:rPr>
  </w:style>
  <w:style w:type="paragraph" w:styleId="Sidfot">
    <w:name w:val="footer"/>
    <w:basedOn w:val="Normal"/>
    <w:link w:val="SidfotChar"/>
    <w:uiPriority w:val="99"/>
    <w:unhideWhenUsed/>
    <w:rsid w:val="00F01E6B"/>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F01E6B"/>
    <w:rPr>
      <w:kern w:val="20"/>
      <w:sz w:val="16"/>
    </w:rPr>
  </w:style>
  <w:style w:type="character" w:styleId="Sidnummer">
    <w:name w:val="page number"/>
    <w:basedOn w:val="Standardstycketeckensnitt"/>
    <w:uiPriority w:val="99"/>
    <w:rsid w:val="00F01E6B"/>
    <w:rPr>
      <w:rFonts w:asciiTheme="minorHAnsi" w:hAnsiTheme="minorHAnsi"/>
      <w:sz w:val="16"/>
    </w:rPr>
  </w:style>
  <w:style w:type="paragraph" w:styleId="Beskrivning">
    <w:name w:val="caption"/>
    <w:basedOn w:val="Normal"/>
    <w:next w:val="Normal"/>
    <w:uiPriority w:val="35"/>
    <w:qFormat/>
    <w:rsid w:val="005A27A7"/>
    <w:rPr>
      <w:i/>
      <w:iCs/>
      <w:sz w:val="18"/>
      <w:szCs w:val="18"/>
    </w:rPr>
  </w:style>
  <w:style w:type="paragraph" w:customStyle="1" w:styleId="Beskrivningindrag">
    <w:name w:val="Beskrivning indrag"/>
    <w:basedOn w:val="Beskrivning"/>
    <w:next w:val="Normal"/>
    <w:rsid w:val="004F669C"/>
    <w:pPr>
      <w:ind w:left="680"/>
    </w:pPr>
  </w:style>
  <w:style w:type="paragraph" w:customStyle="1" w:styleId="Normalfet">
    <w:name w:val="Normal fet"/>
    <w:basedOn w:val="Normal"/>
    <w:next w:val="Normal"/>
    <w:rsid w:val="004F669C"/>
    <w:rPr>
      <w:b/>
    </w:rPr>
  </w:style>
  <w:style w:type="table" w:customStyle="1" w:styleId="MollWendnEnkel">
    <w:name w:val="Moll Wendén Enkel"/>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sz w:val="20"/>
      </w:r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Gr">
    <w:name w:val="Moll Wendén Grå"/>
    <w:basedOn w:val="Normaltabell"/>
    <w:uiPriority w:val="99"/>
    <w:rsid w:val="00807322"/>
    <w:pPr>
      <w:spacing w:before="60" w:after="60" w:line="259" w:lineRule="auto"/>
      <w:jc w:val="left"/>
    </w:pPr>
    <w:tblPr>
      <w:tblStyleRowBandSize w:val="1"/>
    </w:tblPr>
    <w:tcPr>
      <w:tcMar>
        <w:left w:w="0" w:type="dxa"/>
      </w:tcMar>
    </w:tcPr>
    <w:tblStylePr w:type="firstRow">
      <w:rPr>
        <w:rFonts w:asciiTheme="minorHAnsi" w:hAnsiTheme="minorHAnsi"/>
        <w:b/>
        <w:color w:val="auto"/>
        <w:sz w:val="20"/>
      </w:rPr>
      <w:tblPr/>
      <w:tcPr>
        <w:shd w:val="clear" w:color="auto" w:fill="BBBABC" w:themeFill="accent6"/>
      </w:tcPr>
    </w:tblStylePr>
    <w:tblStylePr w:type="band1Horz">
      <w:rPr>
        <w:rFonts w:asciiTheme="minorHAnsi" w:hAnsiTheme="minorHAnsi"/>
        <w:sz w:val="20"/>
      </w:rPr>
    </w:tblStylePr>
    <w:tblStylePr w:type="band2Horz">
      <w:rPr>
        <w:rFonts w:asciiTheme="minorHAnsi" w:hAnsiTheme="minorHAnsi"/>
        <w:sz w:val="20"/>
      </w:rPr>
    </w:tblStylePr>
  </w:style>
  <w:style w:type="table" w:customStyle="1" w:styleId="MollWendnRd">
    <w:name w:val="Moll Wendén Röd"/>
    <w:basedOn w:val="MollWendnEnkel"/>
    <w:uiPriority w:val="99"/>
    <w:rsid w:val="00807322"/>
    <w:tblPr/>
    <w:tblStylePr w:type="firstRow">
      <w:rPr>
        <w:rFonts w:asciiTheme="minorHAnsi" w:hAnsiTheme="minorHAnsi"/>
        <w:b/>
        <w:color w:val="FFFFFF" w:themeColor="background1"/>
        <w:sz w:val="20"/>
      </w:rPr>
      <w:tblPr/>
      <w:tcPr>
        <w:shd w:val="clear" w:color="auto" w:fill="862633" w:themeFill="accent1"/>
      </w:tcPr>
    </w:tblStylePr>
    <w:tblStylePr w:type="band1Horz">
      <w:rPr>
        <w:rFonts w:asciiTheme="minorHAnsi" w:hAnsiTheme="minorHAnsi"/>
        <w:sz w:val="20"/>
      </w:rPr>
    </w:tblStylePr>
    <w:tblStylePr w:type="band2Horz">
      <w:rPr>
        <w:rFonts w:asciiTheme="minorHAnsi" w:hAnsiTheme="minorHAnsi"/>
        <w:sz w:val="20"/>
      </w:rPr>
    </w:tblStylePr>
  </w:style>
  <w:style w:type="table" w:styleId="Tabellrutnt">
    <w:name w:val="Table Grid"/>
    <w:basedOn w:val="Normaltabell"/>
    <w:uiPriority w:val="39"/>
    <w:rsid w:val="0080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1"/>
    <w:qFormat/>
    <w:rsid w:val="003525DD"/>
    <w:pPr>
      <w:ind w:left="720"/>
      <w:contextualSpacing/>
    </w:pPr>
  </w:style>
  <w:style w:type="character" w:customStyle="1" w:styleId="Rubrik4Char">
    <w:name w:val="Rubrik 4 Char"/>
    <w:basedOn w:val="Standardstycketeckensnitt"/>
    <w:link w:val="Rubrik4"/>
    <w:uiPriority w:val="9"/>
    <w:semiHidden/>
    <w:rsid w:val="00674D32"/>
    <w:rPr>
      <w:rFonts w:eastAsiaTheme="majorEastAsia" w:cstheme="majorBidi"/>
      <w:i/>
      <w:iCs/>
      <w:color w:val="641C26" w:themeColor="accent1" w:themeShade="BF"/>
    </w:rPr>
  </w:style>
  <w:style w:type="character" w:customStyle="1" w:styleId="Rubrik5Char">
    <w:name w:val="Rubrik 5 Char"/>
    <w:basedOn w:val="Standardstycketeckensnitt"/>
    <w:link w:val="Rubrik5"/>
    <w:uiPriority w:val="9"/>
    <w:semiHidden/>
    <w:rsid w:val="00674D32"/>
    <w:rPr>
      <w:rFonts w:eastAsiaTheme="majorEastAsia" w:cstheme="majorBidi"/>
      <w:color w:val="641C26" w:themeColor="accent1" w:themeShade="BF"/>
    </w:rPr>
  </w:style>
  <w:style w:type="character" w:customStyle="1" w:styleId="Rubrik6Char">
    <w:name w:val="Rubrik 6 Char"/>
    <w:basedOn w:val="Standardstycketeckensnitt"/>
    <w:link w:val="Rubrik6"/>
    <w:uiPriority w:val="9"/>
    <w:semiHidden/>
    <w:rsid w:val="00674D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74D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74D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74D32"/>
    <w:rPr>
      <w:rFonts w:eastAsiaTheme="majorEastAsia" w:cstheme="majorBidi"/>
      <w:color w:val="272727" w:themeColor="text1" w:themeTint="D8"/>
    </w:rPr>
  </w:style>
  <w:style w:type="paragraph" w:styleId="Citat">
    <w:name w:val="Quote"/>
    <w:basedOn w:val="Normal"/>
    <w:next w:val="Normal"/>
    <w:link w:val="CitatChar"/>
    <w:uiPriority w:val="29"/>
    <w:semiHidden/>
    <w:qFormat/>
    <w:rsid w:val="00674D32"/>
    <w:pPr>
      <w:spacing w:before="160"/>
      <w:jc w:val="center"/>
    </w:pPr>
    <w:rPr>
      <w:i/>
      <w:iCs/>
      <w:color w:val="404040" w:themeColor="text1" w:themeTint="BF"/>
    </w:rPr>
  </w:style>
  <w:style w:type="character" w:customStyle="1" w:styleId="CitatChar">
    <w:name w:val="Citat Char"/>
    <w:basedOn w:val="Standardstycketeckensnitt"/>
    <w:link w:val="Citat"/>
    <w:uiPriority w:val="29"/>
    <w:semiHidden/>
    <w:rsid w:val="00674D32"/>
    <w:rPr>
      <w:i/>
      <w:iCs/>
      <w:color w:val="404040" w:themeColor="text1" w:themeTint="BF"/>
    </w:rPr>
  </w:style>
  <w:style w:type="character" w:styleId="Starkbetoning">
    <w:name w:val="Intense Emphasis"/>
    <w:basedOn w:val="Standardstycketeckensnitt"/>
    <w:uiPriority w:val="21"/>
    <w:semiHidden/>
    <w:qFormat/>
    <w:rsid w:val="00674D32"/>
    <w:rPr>
      <w:i/>
      <w:iCs/>
      <w:color w:val="641C26" w:themeColor="accent1" w:themeShade="BF"/>
    </w:rPr>
  </w:style>
  <w:style w:type="paragraph" w:styleId="Starktcitat">
    <w:name w:val="Intense Quote"/>
    <w:basedOn w:val="Normal"/>
    <w:next w:val="Normal"/>
    <w:link w:val="StarktcitatChar"/>
    <w:uiPriority w:val="30"/>
    <w:semiHidden/>
    <w:qFormat/>
    <w:rsid w:val="00674D32"/>
    <w:pPr>
      <w:pBdr>
        <w:top w:val="single" w:sz="4" w:space="10" w:color="641C26" w:themeColor="accent1" w:themeShade="BF"/>
        <w:bottom w:val="single" w:sz="4" w:space="10" w:color="641C26" w:themeColor="accent1" w:themeShade="BF"/>
      </w:pBdr>
      <w:spacing w:before="360" w:after="360"/>
      <w:ind w:left="864" w:right="864"/>
      <w:jc w:val="center"/>
    </w:pPr>
    <w:rPr>
      <w:i/>
      <w:iCs/>
      <w:color w:val="641C26" w:themeColor="accent1" w:themeShade="BF"/>
    </w:rPr>
  </w:style>
  <w:style w:type="character" w:customStyle="1" w:styleId="StarktcitatChar">
    <w:name w:val="Starkt citat Char"/>
    <w:basedOn w:val="Standardstycketeckensnitt"/>
    <w:link w:val="Starktcitat"/>
    <w:uiPriority w:val="30"/>
    <w:semiHidden/>
    <w:rsid w:val="00674D32"/>
    <w:rPr>
      <w:i/>
      <w:iCs/>
      <w:color w:val="641C26" w:themeColor="accent1" w:themeShade="BF"/>
    </w:rPr>
  </w:style>
  <w:style w:type="character" w:styleId="Starkreferens">
    <w:name w:val="Intense Reference"/>
    <w:basedOn w:val="Standardstycketeckensnitt"/>
    <w:uiPriority w:val="32"/>
    <w:semiHidden/>
    <w:qFormat/>
    <w:rsid w:val="00674D32"/>
    <w:rPr>
      <w:b/>
      <w:bCs/>
      <w:smallCaps/>
      <w:color w:val="641C2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Moll Wendén">
      <a:dk1>
        <a:sysClr val="windowText" lastClr="000000"/>
      </a:dk1>
      <a:lt1>
        <a:sysClr val="window" lastClr="FFFFFF"/>
      </a:lt1>
      <a:dk2>
        <a:srgbClr val="44546A"/>
      </a:dk2>
      <a:lt2>
        <a:srgbClr val="E7E6E6"/>
      </a:lt2>
      <a:accent1>
        <a:srgbClr val="862633"/>
      </a:accent1>
      <a:accent2>
        <a:srgbClr val="75787B"/>
      </a:accent2>
      <a:accent3>
        <a:srgbClr val="00594C"/>
      </a:accent3>
      <a:accent4>
        <a:srgbClr val="E4D4D6"/>
      </a:accent4>
      <a:accent5>
        <a:srgbClr val="87ACA6"/>
      </a:accent5>
      <a:accent6>
        <a:srgbClr val="BBBABC"/>
      </a:accent6>
      <a:hlink>
        <a:srgbClr val="0563C1"/>
      </a:hlink>
      <a:folHlink>
        <a:srgbClr val="954F72"/>
      </a:folHlink>
    </a:clrScheme>
    <a:fontScheme name="Moll Wendé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LEGAL!711369.1</documentid>
  <senderid>ERIK.OLSHOV@MOLLWENDEN.SE</senderid>
  <senderemail>ERIK.OLSHOV@MOLLWENDEN.SE</senderemail>
  <lastmodified>2025-09-11T20:32:00.0000000+02:00</lastmodified>
  <database>LEGAL</database>
</properties>
</file>

<file path=customXML/itemProps.xml><?xml version="1.0" encoding="utf-8"?>
<ds:datastoreItem xmlns:ds="http://schemas.openxmlformats.org/officeDocument/2006/customXml" ds:itemID="{9E5BC958-0E5E-4F1B-A6AA-08E5AB16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1142</Words>
  <Characters>6055</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Olshov</dc:creator>
  <cp:keywords/>
  <dc:description/>
  <cp:lastModifiedBy>Erik Olshov</cp:lastModifiedBy>
  <cp:revision>9</cp:revision>
  <dcterms:created xsi:type="dcterms:W3CDTF">2025-09-10T18:28:00Z</dcterms:created>
  <dcterms:modified xsi:type="dcterms:W3CDTF">2025-09-11T18:32:00Z</dcterms:modified>
</cp:coreProperties>
</file>